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4B06" w14:textId="19704C41" w:rsidR="001C61D8" w:rsidRPr="008C5766" w:rsidRDefault="00000000">
      <w:pPr>
        <w:spacing w:after="79" w:line="259" w:lineRule="auto"/>
        <w:ind w:left="45" w:firstLine="0"/>
        <w:jc w:val="center"/>
      </w:pPr>
      <w:r w:rsidRPr="008C5766">
        <w:rPr>
          <w:rFonts w:eastAsia="Calibri"/>
        </w:rPr>
        <w:t xml:space="preserve"> </w:t>
      </w:r>
      <w:r w:rsidR="008C5766" w:rsidRPr="008C5766">
        <w:rPr>
          <w:rFonts w:eastAsia="Calibri"/>
        </w:rPr>
        <w:t>O T S U S</w:t>
      </w:r>
    </w:p>
    <w:p w14:paraId="010C9CD4" w14:textId="3D0E2535" w:rsidR="001C61D8" w:rsidRDefault="001C61D8">
      <w:pPr>
        <w:spacing w:line="259" w:lineRule="auto"/>
        <w:ind w:left="0" w:firstLine="0"/>
        <w:jc w:val="left"/>
      </w:pPr>
    </w:p>
    <w:p w14:paraId="5BE91774" w14:textId="6EE1025A" w:rsidR="001C61D8" w:rsidRDefault="00000000">
      <w:pPr>
        <w:tabs>
          <w:tab w:val="center" w:pos="1416"/>
          <w:tab w:val="center" w:pos="2124"/>
          <w:tab w:val="center" w:pos="2833"/>
          <w:tab w:val="center" w:pos="3541"/>
          <w:tab w:val="center" w:pos="4249"/>
          <w:tab w:val="center" w:pos="4957"/>
          <w:tab w:val="center" w:pos="6948"/>
        </w:tabs>
        <w:ind w:left="0" w:firstLine="0"/>
        <w:jc w:val="left"/>
      </w:pPr>
      <w:r>
        <w:t xml:space="preserve">Kiviõli   </w:t>
      </w:r>
      <w:r>
        <w:tab/>
        <w:t xml:space="preserve"> </w:t>
      </w:r>
      <w:r>
        <w:tab/>
        <w:t xml:space="preserve"> </w:t>
      </w:r>
      <w:r>
        <w:tab/>
        <w:t xml:space="preserve"> </w:t>
      </w:r>
      <w:r>
        <w:tab/>
        <w:t xml:space="preserve"> </w:t>
      </w:r>
      <w:r>
        <w:tab/>
        <w:t xml:space="preserve"> </w:t>
      </w:r>
      <w:r>
        <w:tab/>
        <w:t xml:space="preserve"> </w:t>
      </w:r>
      <w:r>
        <w:tab/>
      </w:r>
      <w:r w:rsidR="009605FB">
        <w:tab/>
      </w:r>
      <w:r>
        <w:t xml:space="preserve"> 202</w:t>
      </w:r>
      <w:r w:rsidR="007B1EF3">
        <w:t>6</w:t>
      </w:r>
      <w:r>
        <w:t xml:space="preserve"> nr </w:t>
      </w:r>
    </w:p>
    <w:p w14:paraId="18359DF4" w14:textId="77777777" w:rsidR="001C61D8" w:rsidRDefault="00000000">
      <w:pPr>
        <w:spacing w:line="259" w:lineRule="auto"/>
        <w:ind w:left="0" w:firstLine="0"/>
        <w:jc w:val="left"/>
      </w:pPr>
      <w:r>
        <w:rPr>
          <w:b/>
        </w:rPr>
        <w:t xml:space="preserve"> </w:t>
      </w:r>
    </w:p>
    <w:p w14:paraId="3CF517A5" w14:textId="77777777" w:rsidR="008C5766" w:rsidRDefault="00743ADB">
      <w:pPr>
        <w:spacing w:line="259" w:lineRule="auto"/>
        <w:ind w:left="0" w:firstLine="0"/>
        <w:jc w:val="left"/>
        <w:rPr>
          <w:b/>
          <w:bCs/>
        </w:rPr>
      </w:pPr>
      <w:r w:rsidRPr="00743ADB">
        <w:rPr>
          <w:b/>
          <w:bCs/>
        </w:rPr>
        <w:t xml:space="preserve">Vaideotsus Lüganuse Vallavolikogu 26. märtsi 2026. a otsuse nr 28 </w:t>
      </w:r>
    </w:p>
    <w:p w14:paraId="49347500" w14:textId="4BC418B8" w:rsidR="00743ADB" w:rsidRDefault="00743ADB">
      <w:pPr>
        <w:spacing w:line="259" w:lineRule="auto"/>
        <w:ind w:left="0" w:firstLine="0"/>
        <w:jc w:val="left"/>
        <w:rPr>
          <w:b/>
          <w:bCs/>
        </w:rPr>
      </w:pPr>
      <w:r w:rsidRPr="00743ADB">
        <w:rPr>
          <w:b/>
          <w:bCs/>
        </w:rPr>
        <w:t>kehtetuks tunnistamise nõudes</w:t>
      </w:r>
    </w:p>
    <w:p w14:paraId="05F0AAFF" w14:textId="3C37F165" w:rsidR="001C61D8" w:rsidRPr="00151625" w:rsidRDefault="00000000">
      <w:pPr>
        <w:spacing w:line="259" w:lineRule="auto"/>
        <w:ind w:left="0" w:firstLine="0"/>
        <w:jc w:val="left"/>
        <w:rPr>
          <w:color w:val="auto"/>
        </w:rPr>
      </w:pPr>
      <w:r w:rsidRPr="00151625">
        <w:rPr>
          <w:color w:val="auto"/>
        </w:rPr>
        <w:t xml:space="preserve"> </w:t>
      </w:r>
    </w:p>
    <w:p w14:paraId="2F272775" w14:textId="1C9C3BE9" w:rsidR="00151625" w:rsidRDefault="00151625" w:rsidP="006331A5">
      <w:pPr>
        <w:spacing w:after="160" w:line="259" w:lineRule="auto"/>
        <w:ind w:left="0" w:firstLine="0"/>
        <w:rPr>
          <w:rFonts w:eastAsia="Aptos"/>
          <w:color w:val="auto"/>
          <w:lang w:eastAsia="en-US"/>
        </w:rPr>
      </w:pPr>
      <w:r w:rsidRPr="00151625">
        <w:rPr>
          <w:rFonts w:eastAsia="Aptos"/>
          <w:b/>
          <w:bCs/>
          <w:color w:val="auto"/>
          <w:lang w:eastAsia="en-US"/>
        </w:rPr>
        <w:t>1. Vaide ese ja nõue</w:t>
      </w:r>
    </w:p>
    <w:p w14:paraId="5EA1FAD0" w14:textId="0770B98F"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 xml:space="preserve">Vaide esitajad esitasid </w:t>
      </w:r>
      <w:r w:rsidR="00151625" w:rsidRPr="00151625">
        <w:rPr>
          <w:rFonts w:eastAsia="Aptos"/>
          <w:color w:val="auto"/>
          <w:lang w:eastAsia="en-US"/>
        </w:rPr>
        <w:t>28.04.2026. a</w:t>
      </w:r>
      <w:r w:rsidRPr="00151625">
        <w:rPr>
          <w:rFonts w:eastAsia="Aptos"/>
          <w:color w:val="auto"/>
          <w:lang w:eastAsia="en-US"/>
        </w:rPr>
        <w:t xml:space="preserve"> vaide Lüganuse Vallavolikogu 26. märtsi 2026. a otsuse nr 28 „Maidla Kooli Erra õppekoha tegevuse lõpetamine“ </w:t>
      </w:r>
      <w:r w:rsidR="00743ADB">
        <w:rPr>
          <w:rFonts w:eastAsia="Aptos"/>
          <w:color w:val="auto"/>
          <w:lang w:eastAsia="en-US"/>
        </w:rPr>
        <w:t xml:space="preserve">(edaspidi vaidlustatud otsus) </w:t>
      </w:r>
      <w:r w:rsidRPr="00151625">
        <w:rPr>
          <w:rFonts w:eastAsia="Aptos"/>
          <w:color w:val="auto"/>
          <w:lang w:eastAsia="en-US"/>
        </w:rPr>
        <w:t>peale.</w:t>
      </w:r>
    </w:p>
    <w:p w14:paraId="071FED36" w14:textId="391EC93D"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Vaidlustatud otsusega otsustas Lüganuse Vallavolikogu</w:t>
      </w:r>
      <w:r w:rsidR="00743ADB">
        <w:rPr>
          <w:rFonts w:eastAsia="Aptos"/>
          <w:color w:val="auto"/>
          <w:lang w:eastAsia="en-US"/>
        </w:rPr>
        <w:t xml:space="preserve"> (edaspidi vaideorgan)</w:t>
      </w:r>
      <w:r w:rsidRPr="00151625">
        <w:rPr>
          <w:rFonts w:eastAsia="Aptos"/>
          <w:color w:val="auto"/>
          <w:lang w:eastAsia="en-US"/>
        </w:rPr>
        <w:t>:</w:t>
      </w:r>
    </w:p>
    <w:p w14:paraId="6EDBD674" w14:textId="77777777" w:rsidR="006331A5" w:rsidRPr="00151625" w:rsidRDefault="006331A5" w:rsidP="006331A5">
      <w:pPr>
        <w:numPr>
          <w:ilvl w:val="0"/>
          <w:numId w:val="14"/>
        </w:numPr>
        <w:spacing w:after="160" w:line="259" w:lineRule="auto"/>
        <w:jc w:val="left"/>
        <w:rPr>
          <w:rFonts w:eastAsia="Aptos"/>
          <w:color w:val="auto"/>
          <w:lang w:eastAsia="en-US"/>
        </w:rPr>
      </w:pPr>
      <w:r w:rsidRPr="00151625">
        <w:rPr>
          <w:rFonts w:eastAsia="Aptos"/>
          <w:color w:val="auto"/>
          <w:lang w:eastAsia="en-US"/>
        </w:rPr>
        <w:t>lõpetada Maidla Kooli (registrikood 75005653) Erra õppekoha tegevus 31. augustil 2026;</w:t>
      </w:r>
    </w:p>
    <w:p w14:paraId="02BF15EF" w14:textId="77777777" w:rsidR="006331A5" w:rsidRPr="00151625" w:rsidRDefault="006331A5" w:rsidP="006331A5">
      <w:pPr>
        <w:numPr>
          <w:ilvl w:val="0"/>
          <w:numId w:val="14"/>
        </w:numPr>
        <w:spacing w:after="160" w:line="259" w:lineRule="auto"/>
        <w:jc w:val="left"/>
        <w:rPr>
          <w:rFonts w:eastAsia="Aptos"/>
          <w:color w:val="auto"/>
          <w:lang w:eastAsia="en-US"/>
        </w:rPr>
      </w:pPr>
      <w:r w:rsidRPr="00151625">
        <w:rPr>
          <w:rFonts w:eastAsia="Aptos"/>
          <w:color w:val="auto"/>
          <w:lang w:eastAsia="en-US"/>
        </w:rPr>
        <w:t>moodustada Maidla Kooli (registrikood 75005653) Erra õppekoha tegevuse lõpetamise läbiviimiseks komisjon;</w:t>
      </w:r>
    </w:p>
    <w:p w14:paraId="77B9139D" w14:textId="77777777" w:rsidR="006331A5" w:rsidRPr="00151625" w:rsidRDefault="006331A5" w:rsidP="006331A5">
      <w:pPr>
        <w:numPr>
          <w:ilvl w:val="0"/>
          <w:numId w:val="14"/>
        </w:numPr>
        <w:spacing w:after="160" w:line="259" w:lineRule="auto"/>
        <w:jc w:val="left"/>
        <w:rPr>
          <w:rFonts w:eastAsia="Aptos"/>
          <w:color w:val="auto"/>
          <w:lang w:eastAsia="en-US"/>
        </w:rPr>
      </w:pPr>
      <w:r w:rsidRPr="00151625">
        <w:rPr>
          <w:rFonts w:eastAsia="Aptos"/>
          <w:color w:val="auto"/>
          <w:lang w:eastAsia="en-US"/>
        </w:rPr>
        <w:t>teha Lüganuse Vallavalitsusele ülesandeks korraldada Maidla Kooli Erra õppekoha laste alushariduse omandamise jätkamine Lüganuse valla lasteasutustes ning korraldada otsuse elluviimisega seotud toimingud.</w:t>
      </w:r>
    </w:p>
    <w:p w14:paraId="12326B2C" w14:textId="1ED62BD2"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 esitajad taotlevad Lüganuse Vallavolikogu 26. märtsi 2026. a otsuse nr 28 kehtetuks tunnistamist.</w:t>
      </w:r>
    </w:p>
    <w:p w14:paraId="33462837"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 esitajate põhiargumendid on kokkuvõtlikult järgmised:</w:t>
      </w:r>
    </w:p>
    <w:p w14:paraId="2581866C" w14:textId="77777777" w:rsidR="006331A5" w:rsidRPr="00151625" w:rsidRDefault="006331A5" w:rsidP="006331A5">
      <w:pPr>
        <w:numPr>
          <w:ilvl w:val="0"/>
          <w:numId w:val="15"/>
        </w:numPr>
        <w:spacing w:after="160" w:line="259" w:lineRule="auto"/>
        <w:jc w:val="left"/>
        <w:rPr>
          <w:rFonts w:eastAsia="Aptos"/>
          <w:color w:val="auto"/>
          <w:lang w:eastAsia="en-US"/>
        </w:rPr>
      </w:pPr>
      <w:r w:rsidRPr="00151625">
        <w:rPr>
          <w:rFonts w:eastAsia="Aptos"/>
          <w:color w:val="auto"/>
          <w:lang w:eastAsia="en-US"/>
        </w:rPr>
        <w:t>vaidlustatud otsus ei vasta haldusmenetluse seaduse § 56 nõuetele, kuna otsuses puuduvad piisavad sisulised põhjendused ja kaalutlused;</w:t>
      </w:r>
    </w:p>
    <w:p w14:paraId="750E98CD" w14:textId="77777777" w:rsidR="006331A5" w:rsidRPr="00151625" w:rsidRDefault="006331A5" w:rsidP="006331A5">
      <w:pPr>
        <w:numPr>
          <w:ilvl w:val="0"/>
          <w:numId w:val="15"/>
        </w:numPr>
        <w:spacing w:after="160" w:line="256" w:lineRule="auto"/>
        <w:jc w:val="left"/>
        <w:rPr>
          <w:rFonts w:eastAsia="Aptos"/>
          <w:color w:val="auto"/>
          <w:lang w:eastAsia="en-US"/>
        </w:rPr>
      </w:pPr>
      <w:r w:rsidRPr="00151625">
        <w:rPr>
          <w:rFonts w:eastAsia="Aptos"/>
          <w:color w:val="auto"/>
          <w:lang w:eastAsia="en-US"/>
        </w:rPr>
        <w:t>otsuse tegemisel on rikutud haldusmenetluse seaduse §-st 6 tulenevat uurimispõhimõtet;</w:t>
      </w:r>
    </w:p>
    <w:p w14:paraId="4C08D9D2" w14:textId="77777777" w:rsidR="006331A5" w:rsidRPr="00151625" w:rsidRDefault="006331A5" w:rsidP="006331A5">
      <w:pPr>
        <w:numPr>
          <w:ilvl w:val="0"/>
          <w:numId w:val="15"/>
        </w:numPr>
        <w:spacing w:after="160" w:line="256" w:lineRule="auto"/>
        <w:jc w:val="left"/>
        <w:rPr>
          <w:rFonts w:eastAsia="Aptos"/>
          <w:color w:val="auto"/>
          <w:lang w:eastAsia="en-US"/>
        </w:rPr>
      </w:pPr>
      <w:r w:rsidRPr="00151625">
        <w:rPr>
          <w:rFonts w:eastAsia="Aptos"/>
          <w:color w:val="auto"/>
          <w:lang w:eastAsia="en-US"/>
        </w:rPr>
        <w:t>otsuse tegemisel on rikutud haldusmenetluse seaduse §-st 40 tulenevat ärakuulamisõigust;</w:t>
      </w:r>
    </w:p>
    <w:p w14:paraId="0A99361E" w14:textId="77777777" w:rsidR="006331A5" w:rsidRPr="00151625" w:rsidRDefault="006331A5" w:rsidP="006331A5">
      <w:pPr>
        <w:numPr>
          <w:ilvl w:val="0"/>
          <w:numId w:val="15"/>
        </w:numPr>
        <w:spacing w:after="160" w:line="259" w:lineRule="auto"/>
        <w:jc w:val="left"/>
        <w:rPr>
          <w:rFonts w:eastAsia="Aptos"/>
          <w:color w:val="auto"/>
          <w:lang w:eastAsia="en-US"/>
        </w:rPr>
      </w:pPr>
      <w:r w:rsidRPr="00151625">
        <w:rPr>
          <w:rFonts w:eastAsia="Aptos"/>
          <w:color w:val="auto"/>
          <w:lang w:eastAsia="en-US"/>
        </w:rPr>
        <w:t>otsuse aluseks olnud analüüsis esinesid vaide esitajate hinnangul puudused;</w:t>
      </w:r>
    </w:p>
    <w:p w14:paraId="32BDD4CC" w14:textId="77777777" w:rsidR="006331A5" w:rsidRPr="00151625" w:rsidRDefault="006331A5" w:rsidP="006331A5">
      <w:pPr>
        <w:numPr>
          <w:ilvl w:val="0"/>
          <w:numId w:val="15"/>
        </w:numPr>
        <w:spacing w:after="160" w:line="259" w:lineRule="auto"/>
        <w:jc w:val="left"/>
        <w:rPr>
          <w:rFonts w:eastAsia="Aptos"/>
          <w:color w:val="auto"/>
          <w:lang w:eastAsia="en-US"/>
        </w:rPr>
      </w:pPr>
      <w:r w:rsidRPr="00151625">
        <w:rPr>
          <w:rFonts w:eastAsia="Aptos"/>
          <w:color w:val="auto"/>
          <w:lang w:eastAsia="en-US"/>
        </w:rPr>
        <w:t>otsuses tegemisel ei arvestatud vaide esitajate hinnangul erivajadustega lapse huvisid;</w:t>
      </w:r>
    </w:p>
    <w:p w14:paraId="37995CEB" w14:textId="77777777" w:rsidR="006331A5" w:rsidRPr="00151625" w:rsidRDefault="006331A5" w:rsidP="006331A5">
      <w:pPr>
        <w:numPr>
          <w:ilvl w:val="0"/>
          <w:numId w:val="15"/>
        </w:numPr>
        <w:spacing w:after="160" w:line="259" w:lineRule="auto"/>
        <w:jc w:val="left"/>
        <w:rPr>
          <w:rFonts w:eastAsia="Aptos"/>
          <w:color w:val="auto"/>
          <w:lang w:eastAsia="en-US"/>
        </w:rPr>
      </w:pPr>
      <w:r w:rsidRPr="00151625">
        <w:rPr>
          <w:rFonts w:eastAsia="Aptos"/>
          <w:color w:val="auto"/>
          <w:lang w:eastAsia="en-US"/>
        </w:rPr>
        <w:t xml:space="preserve">otsuses on ühe põhjusena Erra õppekoha sulgemisel toodud välja demograafiline olukord; </w:t>
      </w:r>
    </w:p>
    <w:p w14:paraId="118E6FCD" w14:textId="77777777" w:rsidR="006331A5" w:rsidRDefault="006331A5" w:rsidP="006331A5">
      <w:pPr>
        <w:numPr>
          <w:ilvl w:val="0"/>
          <w:numId w:val="15"/>
        </w:numPr>
        <w:spacing w:after="160" w:line="259" w:lineRule="auto"/>
        <w:jc w:val="left"/>
        <w:rPr>
          <w:rFonts w:eastAsia="Aptos"/>
          <w:color w:val="auto"/>
          <w:lang w:eastAsia="en-US"/>
        </w:rPr>
      </w:pPr>
      <w:r w:rsidRPr="00151625">
        <w:rPr>
          <w:rFonts w:eastAsia="Aptos"/>
          <w:color w:val="auto"/>
          <w:lang w:eastAsia="en-US"/>
        </w:rPr>
        <w:t>vaide esitajate arvates ei pruugi jaguda sobilikke lasteaiakohti.</w:t>
      </w:r>
    </w:p>
    <w:p w14:paraId="551FA3AE" w14:textId="77777777" w:rsidR="00151625" w:rsidRPr="00151625" w:rsidRDefault="00151625" w:rsidP="00151625">
      <w:pPr>
        <w:spacing w:after="160" w:line="259" w:lineRule="auto"/>
        <w:jc w:val="left"/>
        <w:rPr>
          <w:rFonts w:eastAsia="Aptos"/>
          <w:color w:val="auto"/>
          <w:lang w:eastAsia="en-US"/>
        </w:rPr>
      </w:pPr>
    </w:p>
    <w:p w14:paraId="2063C971" w14:textId="77777777" w:rsidR="006331A5" w:rsidRPr="00151625" w:rsidRDefault="006331A5" w:rsidP="006331A5">
      <w:pPr>
        <w:spacing w:after="160" w:line="259" w:lineRule="auto"/>
        <w:ind w:left="0" w:firstLine="0"/>
        <w:rPr>
          <w:rFonts w:eastAsia="Aptos"/>
          <w:b/>
          <w:bCs/>
          <w:color w:val="auto"/>
          <w:lang w:eastAsia="en-US"/>
        </w:rPr>
      </w:pPr>
      <w:r w:rsidRPr="00151625">
        <w:rPr>
          <w:rFonts w:eastAsia="Aptos"/>
          <w:b/>
          <w:bCs/>
          <w:color w:val="auto"/>
          <w:lang w:eastAsia="en-US"/>
        </w:rPr>
        <w:t>2. Vaide lubatavus</w:t>
      </w:r>
    </w:p>
    <w:p w14:paraId="2F33AFD8"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 xml:space="preserve">Haldusmenetluse seaduse § 71 kohaselt võib vaide esitada isik, kes leiab, et haldusaktiga või haldusmenetluse käigus on rikutud tema õigusi või piiratud tema vabadusi. Haldusmenetluse </w:t>
      </w:r>
      <w:r w:rsidRPr="00151625">
        <w:rPr>
          <w:rFonts w:eastAsia="Aptos"/>
          <w:color w:val="auto"/>
          <w:lang w:eastAsia="en-US"/>
        </w:rPr>
        <w:lastRenderedPageBreak/>
        <w:t>seaduse § 75 kohaselt tuleb vaie esitada 30 päeva jooksul arvates päevast, mil isik vaidlustatavast haldusaktist teada sai või pidi teada saama.</w:t>
      </w:r>
    </w:p>
    <w:p w14:paraId="6CEDC95B"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Vaie on esitatud vaidlustatud otsuse peale seaduses sätestatud tähtaja jooksul. Vaides on määratletud vaidlustatav haldusakt, esitatud vaide põhjendused ja sõnastatud nõue. Vaide esitajad on kinnitanud, et samas asjas ei ole jõustunud kohtuotsust ega toimu kohtumenetlust.</w:t>
      </w:r>
    </w:p>
    <w:p w14:paraId="7952AABB" w14:textId="77777777" w:rsidR="006331A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 esitajatel, kelle lapsed käivad vaidlustatud otsusega puudutatud lasteaias või kelle õigusi või huve ümberkorraldus vahetult puudutab, on vaide esitamise õigus. Seetõttu võetakse vaie menetlusse ja lahendatakse sisuliselt.</w:t>
      </w:r>
    </w:p>
    <w:p w14:paraId="766DD8C6" w14:textId="77777777" w:rsidR="00151625" w:rsidRPr="00151625" w:rsidRDefault="00151625" w:rsidP="006331A5">
      <w:pPr>
        <w:spacing w:after="160" w:line="259" w:lineRule="auto"/>
        <w:ind w:left="0" w:firstLine="0"/>
        <w:rPr>
          <w:rFonts w:eastAsia="Aptos"/>
          <w:color w:val="auto"/>
          <w:lang w:eastAsia="en-US"/>
        </w:rPr>
      </w:pPr>
    </w:p>
    <w:p w14:paraId="736CBFBE" w14:textId="77777777" w:rsidR="006331A5" w:rsidRPr="00151625" w:rsidRDefault="006331A5" w:rsidP="006331A5">
      <w:pPr>
        <w:spacing w:after="160" w:line="259" w:lineRule="auto"/>
        <w:ind w:left="0" w:firstLine="0"/>
        <w:jc w:val="left"/>
        <w:rPr>
          <w:rFonts w:eastAsia="Aptos"/>
          <w:b/>
          <w:bCs/>
          <w:color w:val="auto"/>
          <w:lang w:eastAsia="en-US"/>
        </w:rPr>
      </w:pPr>
      <w:r w:rsidRPr="00151625">
        <w:rPr>
          <w:rFonts w:eastAsia="Aptos"/>
          <w:b/>
          <w:bCs/>
          <w:color w:val="auto"/>
          <w:lang w:eastAsia="en-US"/>
        </w:rPr>
        <w:t>3. Õiguslik raamistik</w:t>
      </w:r>
    </w:p>
    <w:p w14:paraId="2E04C6F3"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Kohaliku omavalitsuse korralduse seaduse § 22 lõike 1 punkti 34 kohaselt kuulub volikogu ainupädevusse valla või linna ametiasutuse hallatava asutuse moodustamine, ümberkorraldamine ja tegevuse lõpetamine ning ametiasutuse põhimääruse kinnitamine.</w:t>
      </w:r>
    </w:p>
    <w:p w14:paraId="0851138D"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Põhikooli- ja gümnaasiumiseaduse ⸹ 2 lõike 5 kohaselt ühe asutusena tegutseva põhikooli ja lasteaia puhul kohaldatakse lasteaia osale alusharidusseadust ja põhikooli osale käesolevat seadust.</w:t>
      </w:r>
    </w:p>
    <w:p w14:paraId="2967AF56"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Alusharidusseaduse § 17 lõike 1 kohaselt korraldatakse lasteaed ümber lasteaia pidaja otsuse alusel. Sama sätte kohaselt tuleb ümberkorraldamise otsusest teavitada Haridus- ja Teadusministeeriumi, lasteaeda ja vanemaid hiljemalt viis kuud enne õppeaasta algust.</w:t>
      </w:r>
    </w:p>
    <w:p w14:paraId="09BE490B"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Haldusmenetluse seaduse § 54 kohaselt on haldusakt õiguspärane, kui selle on andnud pädev haldusorgan, haldusakti andmise ajal kehtiva õiguse alusel ja sellega kooskõlas, kui haldusakt on proportsionaalne, kaalutlusvigadeta ning vastab vorminõuetele.</w:t>
      </w:r>
    </w:p>
    <w:p w14:paraId="6404D375"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Haldusmenetluse seaduse § 56 kohaselt peab haldusakt olema põhjendatud. Kaalutlusotsuse puhul peavad põhjendustest nähtuma olulised kaalutlused, millest haldusorgan otsuse tegemisel lähtus.</w:t>
      </w:r>
    </w:p>
    <w:p w14:paraId="28310CA4"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Haldusmenetluse seaduse § 6 kohaselt on haldusorgan kohustatud välja selgitama menetletavas asjas olulise tähendusega asjaolud ja vajaduse korral koguma selleks tõendeid omal algatusel.</w:t>
      </w:r>
    </w:p>
    <w:p w14:paraId="7CBEC0F2"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Haldusmenetluse seaduse § 40 lõike 1 kohaselt tuleb enne haldusakti andmist menetlusosalisele anda võimalus esitada asja kohta oma arvamus ja vastuväited, kui seaduses ei ole sätestatud teisiti.</w:t>
      </w:r>
    </w:p>
    <w:p w14:paraId="3CFD0E28" w14:textId="253E9FC7" w:rsidR="006331A5" w:rsidRDefault="006331A5" w:rsidP="006331A5">
      <w:pPr>
        <w:spacing w:after="160" w:line="259" w:lineRule="auto"/>
        <w:ind w:left="0" w:firstLine="0"/>
        <w:rPr>
          <w:rFonts w:eastAsia="Aptos"/>
          <w:color w:val="auto"/>
          <w:lang w:eastAsia="en-US"/>
        </w:rPr>
      </w:pPr>
      <w:r w:rsidRPr="00151625">
        <w:rPr>
          <w:rFonts w:eastAsia="Aptos"/>
          <w:color w:val="auto"/>
          <w:lang w:eastAsia="en-US"/>
        </w:rPr>
        <w:t xml:space="preserve">Haldusmenetluse seaduse § 83 kohaselt kontrollib vaiet lahendav haldusorgan haldusakti õiguspärasust ja otstarbekust. Haldusmenetluse seaduse § 85 </w:t>
      </w:r>
      <w:r w:rsidR="00743ADB">
        <w:rPr>
          <w:rFonts w:eastAsia="Aptos"/>
          <w:color w:val="auto"/>
          <w:lang w:eastAsia="en-US"/>
        </w:rPr>
        <w:t>punkti</w:t>
      </w:r>
      <w:r w:rsidRPr="00151625">
        <w:rPr>
          <w:rFonts w:eastAsia="Aptos"/>
          <w:color w:val="auto"/>
          <w:lang w:eastAsia="en-US"/>
        </w:rPr>
        <w:t xml:space="preserve"> 4 kohaselt võib vaideorgan jätta vaide rahuldamata, kui vaie ei ole põhjendatud.</w:t>
      </w:r>
    </w:p>
    <w:p w14:paraId="0C55867F" w14:textId="77777777" w:rsidR="00151625" w:rsidRPr="00151625" w:rsidRDefault="00151625" w:rsidP="006331A5">
      <w:pPr>
        <w:spacing w:after="160" w:line="259" w:lineRule="auto"/>
        <w:ind w:left="0" w:firstLine="0"/>
        <w:rPr>
          <w:rFonts w:eastAsia="Aptos"/>
          <w:color w:val="auto"/>
          <w:lang w:eastAsia="en-US"/>
        </w:rPr>
      </w:pPr>
    </w:p>
    <w:p w14:paraId="5314F351" w14:textId="77777777" w:rsidR="006331A5" w:rsidRPr="00151625" w:rsidRDefault="006331A5" w:rsidP="006331A5">
      <w:pPr>
        <w:spacing w:after="160" w:line="259" w:lineRule="auto"/>
        <w:ind w:left="0" w:firstLine="0"/>
        <w:jc w:val="left"/>
        <w:rPr>
          <w:rFonts w:eastAsia="Aptos"/>
          <w:b/>
          <w:bCs/>
          <w:color w:val="auto"/>
          <w:lang w:eastAsia="en-US"/>
        </w:rPr>
      </w:pPr>
      <w:r w:rsidRPr="00151625">
        <w:rPr>
          <w:rFonts w:eastAsia="Aptos"/>
          <w:b/>
          <w:bCs/>
          <w:color w:val="auto"/>
          <w:lang w:eastAsia="en-US"/>
        </w:rPr>
        <w:t>4. Vaidlustatud otsuse iseloom ja õiguslik alus</w:t>
      </w:r>
    </w:p>
    <w:p w14:paraId="65C73BA5"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Vaidlustatud otsus on lasteaia pidaja otsus lasteaia ümberkorraldamiseks. Tegemist on kohaliku omavalitsuse pädevusse kuuluva hariduskorraldusliku ja halduskorraldusliku kaalutlusotsusega, mille eesmärk on olemasolevate ressursside optimaalsem kasutamine ning lastele kvaliteetsema alushariduse tagamine.</w:t>
      </w:r>
    </w:p>
    <w:p w14:paraId="27482540"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lastRenderedPageBreak/>
        <w:t>Vaidlustatud otsusega lõpetatakse Erra õppekoha tegevus mh põhjusel, et õppekoha pidamise kulud ühe lapse kohta on võrreldes valla teiste lasteaia õppekohtadega ebaproportsionaalselt kõrged ning sellise kulutaseme jätkuv kandmine ei ole valla eelarvelisi võimalusi arvestades pikaajaliselt jätkusuutlik. Ülalpidamisega seotud tööjõu- ja hoone majandamiskulud ületavad 100 000 eurot aastas. Lisaks lisanduvad eraldi kulud toidu transpordile nimetatud õppekohta.</w:t>
      </w:r>
    </w:p>
    <w:p w14:paraId="15C9C8D7" w14:textId="667E5C3C"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 xml:space="preserve">Seega ei ole vaidlustatud otsuse vahetuks tagajärjeks lasteaiateenuse kättesaadavuse lõppemine ega laste õiguse alusharidusele põhjendamatu piiramine, vaid teenuse ümberkorraldamine viisil, mis tagab selle edasise osutamise teistes valla </w:t>
      </w:r>
      <w:r w:rsidR="002B53B2">
        <w:rPr>
          <w:rFonts w:eastAsia="Aptos"/>
          <w:color w:val="auto"/>
          <w:lang w:eastAsia="en-US"/>
        </w:rPr>
        <w:t xml:space="preserve">lasteaedade </w:t>
      </w:r>
      <w:r w:rsidRPr="00151625">
        <w:rPr>
          <w:rFonts w:eastAsia="Aptos"/>
          <w:color w:val="auto"/>
          <w:lang w:eastAsia="en-US"/>
        </w:rPr>
        <w:t>õppekohtades. Otsuse tegemisel on kaalutud laste ja perede huve, olemasolevate alternatiivsete lasteaiakohtade kättesaadavust ning valla finantsvõimekust tervikuna. Erra õppekoha tegevuse lõpetamine võimaldab vähendada ebamõistlikult suuri püsikulusid ning kasutada avalikke vahendeid säästlikumalt ja otstarbekamalt, tagades seejuures lasteaiateenuse jätkusuutliku korraldamise kogu valla territooriumil.</w:t>
      </w:r>
    </w:p>
    <w:p w14:paraId="792AA99B" w14:textId="77777777" w:rsidR="006331A5" w:rsidRDefault="006331A5" w:rsidP="006331A5">
      <w:pPr>
        <w:spacing w:after="160" w:line="259" w:lineRule="auto"/>
        <w:ind w:left="0" w:firstLine="0"/>
        <w:rPr>
          <w:rFonts w:eastAsia="Aptos"/>
          <w:color w:val="auto"/>
          <w:lang w:eastAsia="en-US"/>
        </w:rPr>
      </w:pPr>
      <w:r w:rsidRPr="00151625">
        <w:rPr>
          <w:rFonts w:eastAsia="Aptos"/>
          <w:color w:val="auto"/>
          <w:lang w:eastAsia="en-US"/>
        </w:rPr>
        <w:t>Vaidlustatud otsus on tehtud pädeva organi poolt. Lüganuse Vallavolikogul kui kohaliku omavalitsuse volikogul on seadusest tulenev pädevus hallatava asutuse ümberkorraldamise otsustamiseks.</w:t>
      </w:r>
    </w:p>
    <w:p w14:paraId="76C3F1C0" w14:textId="77777777" w:rsidR="00151625" w:rsidRPr="00151625" w:rsidRDefault="00151625" w:rsidP="006331A5">
      <w:pPr>
        <w:spacing w:after="160" w:line="259" w:lineRule="auto"/>
        <w:ind w:left="0" w:firstLine="0"/>
        <w:rPr>
          <w:rFonts w:eastAsia="Aptos"/>
          <w:color w:val="auto"/>
          <w:lang w:eastAsia="en-US"/>
        </w:rPr>
      </w:pPr>
    </w:p>
    <w:p w14:paraId="74B9A6C7" w14:textId="77777777" w:rsidR="006331A5" w:rsidRPr="00151625" w:rsidRDefault="006331A5" w:rsidP="006331A5">
      <w:pPr>
        <w:spacing w:after="160" w:line="259" w:lineRule="auto"/>
        <w:ind w:left="0" w:firstLine="0"/>
        <w:rPr>
          <w:rFonts w:eastAsia="Aptos"/>
          <w:b/>
          <w:bCs/>
          <w:color w:val="auto"/>
          <w:lang w:eastAsia="en-US"/>
        </w:rPr>
      </w:pPr>
      <w:r w:rsidRPr="00151625">
        <w:rPr>
          <w:rFonts w:eastAsia="Aptos"/>
          <w:b/>
          <w:bCs/>
          <w:color w:val="auto"/>
          <w:lang w:eastAsia="en-US"/>
        </w:rPr>
        <w:t>5. Otsuse põhjendatus ja HMS § 56 nõuete täitmine</w:t>
      </w:r>
    </w:p>
    <w:p w14:paraId="114009B8"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 esitajad leiavad, et vaidlustatud otsus ei vasta haldusmenetluse seaduse § 56 nõuetele, kuna otsuses puuduvad piisavad sisulised põhjendused ja kaalutlused.</w:t>
      </w:r>
    </w:p>
    <w:p w14:paraId="60C1A132"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Vaideorgan selle väitega ei nõustu.</w:t>
      </w:r>
    </w:p>
    <w:p w14:paraId="7F51F4B2"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Haldusakti põhjendatuse hindamisel ei tule lähtuda üksnes haldusakti resolutsioonist eraldi vaadatuna, vaid arvesse tuleb võtta ka haldusakti seletuskirja, eelnõu juurde kuulunud materjale, otsuse ettevalmistamisel koostatud ülevaateid, volikogu istungi materjale, toimikus olevaid andmeid ning menetluse käigus esitatud seisukohti. Vaidlustatud otsus tugines mitmele sisendile, sealhulgas valla arengukavas seatud suundadele, alushariduse valdkonna ülevaatele, asutuste andmetele, vallavalitsuse selgitustele, avalikel kohtumistel esitatud küsimustele ja seisukohtadele ning volikogu arutelule.</w:t>
      </w:r>
    </w:p>
    <w:p w14:paraId="06254256" w14:textId="77777777" w:rsidR="006331A5" w:rsidRPr="00151625" w:rsidRDefault="006331A5" w:rsidP="006331A5">
      <w:pPr>
        <w:spacing w:after="160" w:line="259" w:lineRule="auto"/>
        <w:ind w:left="0" w:firstLine="0"/>
        <w:jc w:val="left"/>
        <w:rPr>
          <w:rFonts w:eastAsia="Aptos"/>
          <w:color w:val="auto"/>
          <w:lang w:eastAsia="en-US"/>
        </w:rPr>
      </w:pPr>
      <w:r w:rsidRPr="00151625">
        <w:rPr>
          <w:rFonts w:eastAsia="Aptos"/>
          <w:color w:val="auto"/>
          <w:lang w:eastAsia="en-US"/>
        </w:rPr>
        <w:t>Otsuse tegemisel lähtuti muu hulgas järgmistest kaalutlustest:</w:t>
      </w:r>
    </w:p>
    <w:p w14:paraId="5E6E7F7C" w14:textId="77777777" w:rsidR="006331A5" w:rsidRPr="00151625" w:rsidRDefault="006331A5" w:rsidP="006331A5">
      <w:pPr>
        <w:numPr>
          <w:ilvl w:val="0"/>
          <w:numId w:val="16"/>
        </w:numPr>
        <w:spacing w:after="160" w:line="259" w:lineRule="auto"/>
        <w:jc w:val="left"/>
        <w:rPr>
          <w:rFonts w:eastAsia="Aptos"/>
          <w:color w:val="auto"/>
          <w:lang w:eastAsia="en-US"/>
        </w:rPr>
      </w:pPr>
      <w:r w:rsidRPr="00151625">
        <w:rPr>
          <w:rFonts w:eastAsia="Aptos"/>
          <w:color w:val="auto"/>
          <w:lang w:eastAsia="en-US"/>
        </w:rPr>
        <w:t>vajadus tagada kvaliteetne ja stabiilne alusharidus ning alushariduse teenuse järjepidevus ja jätkusuutlik korraldus;</w:t>
      </w:r>
    </w:p>
    <w:p w14:paraId="501D9243" w14:textId="77777777" w:rsidR="006331A5" w:rsidRPr="00151625" w:rsidRDefault="006331A5" w:rsidP="006331A5">
      <w:pPr>
        <w:numPr>
          <w:ilvl w:val="0"/>
          <w:numId w:val="16"/>
        </w:numPr>
        <w:spacing w:after="160" w:line="259" w:lineRule="auto"/>
        <w:jc w:val="left"/>
        <w:rPr>
          <w:rFonts w:eastAsia="Aptos"/>
          <w:color w:val="auto"/>
          <w:lang w:eastAsia="en-US"/>
        </w:rPr>
      </w:pPr>
      <w:r w:rsidRPr="00151625">
        <w:rPr>
          <w:rFonts w:eastAsia="Aptos"/>
          <w:color w:val="auto"/>
          <w:lang w:eastAsia="en-US"/>
        </w:rPr>
        <w:t>vajadus kasutada olemasolevate lasteaiakohtade reservi optimaalsemalt;</w:t>
      </w:r>
    </w:p>
    <w:p w14:paraId="1980E27E" w14:textId="77777777" w:rsidR="006331A5" w:rsidRPr="00151625" w:rsidRDefault="006331A5" w:rsidP="006331A5">
      <w:pPr>
        <w:numPr>
          <w:ilvl w:val="0"/>
          <w:numId w:val="16"/>
        </w:numPr>
        <w:spacing w:after="160" w:line="259" w:lineRule="auto"/>
        <w:jc w:val="left"/>
        <w:rPr>
          <w:rFonts w:eastAsia="Aptos"/>
          <w:color w:val="auto"/>
          <w:lang w:eastAsia="en-US"/>
        </w:rPr>
      </w:pPr>
      <w:r w:rsidRPr="00151625">
        <w:rPr>
          <w:rFonts w:eastAsia="Aptos"/>
          <w:color w:val="auto"/>
          <w:lang w:eastAsia="en-US"/>
        </w:rPr>
        <w:t>vajadus viia ümberkorraldus ellu selliselt, et see ei toimuks õppeaasta keskel.</w:t>
      </w:r>
    </w:p>
    <w:p w14:paraId="007DC090"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Vaideorgan möönab, et vaidlustatud otsuse resolutsioonis ei ole võimalik ega vajalik esitada kõiki otsuse ettevalmistamisel kaalutud asjaolusid täies mahus. Küll aga nähtuvad otsuse tegemise aluseks olnud olulised asjaolud ja kaalutlused otsuse juurde kuuluvatest materjalidest ning vaide menetluses on neid täiendavalt avatud.</w:t>
      </w:r>
    </w:p>
    <w:p w14:paraId="7350FE0B"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 xml:space="preserve">Vaides esitatud väide, et otsus ei sisalda piisavaid andmeid Erra õppekoha kulude kohta ega võimalda kontrollida otsuse aluseks olevate kaalutluste põhjendatust, ei ole põhjendatud. Otsuse tegemisel ei tuginetud üksnes Erra õppekoha otsestele tööjõu- ja hoone ülalpidamiskuludele, </w:t>
      </w:r>
      <w:r w:rsidRPr="00151625">
        <w:rPr>
          <w:rFonts w:eastAsia="Aptos"/>
          <w:color w:val="auto"/>
          <w:lang w:eastAsia="en-US"/>
        </w:rPr>
        <w:lastRenderedPageBreak/>
        <w:t>vaid hinnati alusharidusvõrgu toimimist tervikuna, sealhulgas olemasoleva taristu kasutust, õppekohtade täituvust, personali jätkusuutlikkust, tugiteenuste korraldust ning alushariduse teenuse pikaajalist jätkusuutlikkust kogu valla vaates.</w:t>
      </w:r>
    </w:p>
    <w:p w14:paraId="052EF2DF"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Lüganuse valla alusharidusvõrgu analüütiline ülevaade on koostatud otsuse tegemiseks vajalike asjaolude väljaselgitamiseks ning selles on käsitletud muu hulgas erinevate õppekohtade täituvust, ruumikasutust, personali struktuuri ning alushariduse korralduslikke väljakutseid. Haldusmenetluse seadus ei nõua kohaliku omavalitsuse kaalutlusotsuse tegemisel detailse finantsauditi või investeerimisanalüüsi koostamist iga võimaliku stsenaariumi kohta. Samuti ei muuda otsust õigusvastaseks asjaolu, et vaide esitajad hindavad võimalikke kulusid või kokkuhoidu vallavolikogust erinevalt.</w:t>
      </w:r>
    </w:p>
    <w:p w14:paraId="7528123A"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Vaideorgan arvestas otsuse tegemisel ka asjaoluga, et alushariduse teenuse korraldamisel tuleb hinnata mitte üksnes olemasolevaid jooksvaid kulusid, vaid ka taristu kasutamise otstarbekust ja teenuse jätkusuutlikkust pikemas perspektiivis. Asjaolu, et vaides seatakse kahtluse alla võimaliku kokkuhoiu ulatus või mõju, ei tähenda, et vallavolikogu kaalutlused oleksid olnud õigusvastased või põhjendamata.</w:t>
      </w:r>
    </w:p>
    <w:p w14:paraId="1D502446" w14:textId="77777777" w:rsidR="006331A5" w:rsidRPr="00151625" w:rsidRDefault="006331A5" w:rsidP="006331A5">
      <w:pPr>
        <w:spacing w:line="259" w:lineRule="auto"/>
        <w:ind w:left="0" w:firstLine="0"/>
        <w:rPr>
          <w:rFonts w:eastAsia="Aptos"/>
          <w:color w:val="auto"/>
          <w:lang w:eastAsia="en-US"/>
        </w:rPr>
      </w:pPr>
      <w:r w:rsidRPr="00151625">
        <w:rPr>
          <w:rFonts w:eastAsia="Aptos"/>
          <w:color w:val="auto"/>
          <w:lang w:eastAsia="en-US"/>
        </w:rPr>
        <w:t>Vaideorgan ei nõustu vaides esitatud väitega, et 2021. aastal koostatud haridusvõrgu analüüs või sellele järgnenud Erra Lasteaia liitmine Maidla Kooliga välistaksid hilisema alusharidusvõrgu ümberhindamise või võimalike ümberkorralduste tegemise. Haridusvõrgu korraldamine on pidev protsess, mille käigus tuleb kohaliku omavalitsuse üksusel hinnata muutunud asjaolusid, sealhulgas laste arvu muutusi, alushariduse teenuse kasutust, personali jätkusuutlikkust ning kogu võrgu toimimist tervikuna. Asjaolu, et varasemates arengudokumentides või analüüsides ei nähtud ette konkreetse õppekoha tegevuse lõpetamist, ei tähenda, et kohaliku omavalitsuse üksusel puuduks õigus ja kohustus hinnata hiljem ümber haridusvõrgu toimimine ning teha vajadusel uusi kaalutlusotsuseid.</w:t>
      </w:r>
    </w:p>
    <w:p w14:paraId="268C45CE" w14:textId="77777777" w:rsidR="006331A5" w:rsidRPr="00151625" w:rsidRDefault="006331A5" w:rsidP="006331A5">
      <w:pPr>
        <w:spacing w:line="259" w:lineRule="auto"/>
        <w:ind w:left="0" w:firstLine="0"/>
        <w:rPr>
          <w:rFonts w:eastAsia="Aptos"/>
          <w:color w:val="auto"/>
          <w:lang w:eastAsia="en-US"/>
        </w:rPr>
      </w:pPr>
    </w:p>
    <w:p w14:paraId="6E5EC866" w14:textId="77777777" w:rsidR="006331A5" w:rsidRPr="00151625" w:rsidRDefault="006331A5" w:rsidP="006331A5">
      <w:pPr>
        <w:spacing w:line="259" w:lineRule="auto"/>
        <w:ind w:left="0" w:firstLine="0"/>
        <w:rPr>
          <w:rFonts w:eastAsia="Aptos"/>
          <w:color w:val="auto"/>
          <w:lang w:eastAsia="en-US"/>
        </w:rPr>
      </w:pPr>
      <w:r w:rsidRPr="00151625">
        <w:rPr>
          <w:rFonts w:eastAsia="Aptos"/>
          <w:color w:val="auto"/>
          <w:lang w:eastAsia="en-US"/>
        </w:rPr>
        <w:t>Vaideorgan ei ole otsuses väitnud, et Erra õppekoht ei osale kultuuri-, liikumis- või ühistegevustes ega kasuta õppetöös digilahendusi. Otsuses on käsitletud suuremate lasteaedade ja suurema võrgustiku võimalusi laiemas korralduslikus vaates, sealhulgas võimalusi tugiteenuste, koostöö, ühisürituste ning erinevate õpi- ja arendustegevuste korraldamisel. Samuti ei olnud nimetatud asjaolud otsuse ainukeseks ega määravaks põhjenduseks, vaid neid käsitleti ühe osana kogu alusharidusvõrgu toimimise hindamisel.</w:t>
      </w:r>
    </w:p>
    <w:p w14:paraId="453AE5B8" w14:textId="77777777" w:rsidR="006331A5" w:rsidRPr="00151625" w:rsidRDefault="006331A5" w:rsidP="006331A5">
      <w:pPr>
        <w:spacing w:line="259" w:lineRule="auto"/>
        <w:ind w:left="0" w:firstLine="0"/>
        <w:rPr>
          <w:rFonts w:eastAsia="Aptos"/>
          <w:color w:val="auto"/>
          <w:lang w:eastAsia="en-US"/>
        </w:rPr>
      </w:pPr>
    </w:p>
    <w:p w14:paraId="7F8B96A3"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 xml:space="preserve">Vaides toodud seisukoht, et lapsevanemad tegid lasteaia valiku Maidla Kooli arengudokumentidest lähtudes eesmärgiga tagada lapsele pikaajaline ja stabiilne kasvukeskkond, väljendab vaide esitajate ootust teenuse senisel kujul jätkumisele. Samas ei tähenda see, et kohaliku omavalitsuse üksus oleks välistatud tegemast hilisemaid haridusvõrgu korralduslikke otsuseid, kui selleks ilmnevad valla alusharidusvõrgu tervikust lähtuvad põhjendatud vajadused. </w:t>
      </w:r>
    </w:p>
    <w:p w14:paraId="291EE068"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Vaideorgan ei nõustu vaides esitatud väitega, et vaidlustatud otsus oleks vastuolus Maidla Kooli arengukava või Lüganuse valla arengukavaga. Arengukavad on strateegilised arengudokumendid, mille eesmärk on määrata kindlaks asutuse või kohaliku omavalitsuse arengusuunad ja eesmärgid. Asjaolu, et arengukavas ei ole sõnaselgelt ette nähtud konkreetse õppekoha tegevuse lõpetamist või ümberkorraldamist, ei tähenda iseenesest keeldu hinnata hiljem haridusvõrgu toimimist ning teha muutunud asjaoludest tulenevaid kaalutlusotsuseid.</w:t>
      </w:r>
    </w:p>
    <w:p w14:paraId="2093AC8E"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lastRenderedPageBreak/>
        <w:t>Maidla Kooli arengukava koostamisel lähtuti kehtivast õigusruumist, sisehindamise tulemustest, rahuloluküsitlustest ning Lüganuse valla arengukavast. Sisehindamise eesmärk on toetada asutuse järjepidevat arengut ning tuua välja nii tugevused kui ka parendusvajadused. Samas ei ole arengukava ega sisehindamine käsitletavad selliselt, et need välistaksid kohaliku omavalitsuse õiguse ja kohustuse hinnata alusharidusvõrgu toimimist tervikuna ning teha vajadusel ümberkorraldusi avalikust huvist lähtudes.</w:t>
      </w:r>
    </w:p>
    <w:p w14:paraId="5C4F94F5"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Samuti ei saa arengukava käsitada garantiina, et alushariduse teenuse korraldus või konkreetse tegevuskoha toimimine säilib kogu arengukava perioodi jooksul muutumatuna sõltumata demograafilistest, korralduslikest või muudest asjaoludest. Kohalik omavalitsus peab haridusvõrgu korraldamisel arvestama tegelikku olukorda ja muutunud vajadusi ning tegema vajadusel kaalutlusotsuseid kogu valla alusharidusvõrgu jätkusuutlikkuse tagamiseks.</w:t>
      </w:r>
    </w:p>
    <w:p w14:paraId="74125EE1"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Vaides viidatud kohtupraktika ei tähenda, et iga arengukavas nimetamata ümberkorraldus oleks automaatselt õigusvastane. Käesoleval juhul ei ole vallavolikogu otsus vastuolus Lüganuse valla arengukavas seatud üldiste eesmärkidega, sealhulgas alushariduse teenuse jätkusuutlikkuse, kvaliteedi ning süsteemse korraldamise eesmärkidega.</w:t>
      </w:r>
    </w:p>
    <w:p w14:paraId="7FCEE2CF"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Vaides esitatud väide, et erinevaid huve ei ole kaalutud, pole põhjendatud. Otsuse ettevalmistamisel hinnati muu hulgas alushariduse teenuse kättesaadavust, laste arvu muutusi, õppekohtade täituvust, personali jätkusuutlikkust, tugiteenuste korraldust, olemasoleva taristu kasutust, teenuse kvaliteedi tagamise võimalusi ning alusharidusvõrgu pikaajalist toimimist kogu valla üleselt. Samuti arvestati menetluse käigus esitatud tagasiside ja erinevate osapoolte seisukohtadega.</w:t>
      </w:r>
    </w:p>
    <w:p w14:paraId="3EE00FD1"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Menetluse käigus käsitleti erinevaid võimalikke korraldusmudeleid, sealhulgas olemasoleva süsteemi jätkamist, erinevate õppekohtade ühendamist ühise juhtimise alla ning muid ümberkorralduslahendusi. Asjaolu, et vallavolikogu ei valinud vaide esitajate eelistatud lahendust, ei tähenda, et alternatiivseid võimalusi ei oleks hinnatud või kaalutud.</w:t>
      </w:r>
    </w:p>
    <w:p w14:paraId="34CB9F11"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 xml:space="preserve">Otsuse tegemisel arvestati, et ümberkorraldus mõjutab laste ja perede senist elukorraldust, kuid samal ajal hinnati ka kogu Lüganuse valla alusharidusvõrgu jätkusuutlikkust, teenuse kvaliteeti ja korralduslikku toimimist tervikuna. Vallavolikogu hinnangul ei saa kohaliku omavalitsuse kaalutlusotsust pidada õigusvastaseks üksnes põhjusel, et ümberkorraldus toob kaasa muudatusi senises teenuse kasutamise korralduses või et osa menetlusosalisi ei nõustu tehtud otsusega. </w:t>
      </w:r>
    </w:p>
    <w:p w14:paraId="02A2165D"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Asjaolu, et vaide esitajad ei nõustu valitud lahendusega või peavad analüüsi ebapiisavaks, ei tähenda iseenesest, et otsus oleks põhjendamata HMS § 56 tähenduses. Haldusorgan ei pea põhjendustes ümber lükkama iga menetluse käigus esitatud väidet detailsusega, mis vastaks kohtumenetluse otsuse põhjendustele. Haldusorgan peab näitama, millistest peamistest kaalutlustest ta lähtus ja miks valitud lahendus on tema hinnangul õiguspärane ja otstarbekas. Käesoleval juhul on need kaalutlused tuvastatavad.</w:t>
      </w:r>
    </w:p>
    <w:p w14:paraId="1F409054" w14:textId="77777777" w:rsidR="006331A5" w:rsidRDefault="006331A5" w:rsidP="006331A5">
      <w:pPr>
        <w:spacing w:after="160" w:line="259" w:lineRule="auto"/>
        <w:ind w:left="0" w:firstLine="0"/>
        <w:rPr>
          <w:rFonts w:eastAsia="Aptos"/>
          <w:color w:val="auto"/>
          <w:lang w:eastAsia="en-US"/>
        </w:rPr>
      </w:pPr>
      <w:r w:rsidRPr="00151625">
        <w:rPr>
          <w:rFonts w:eastAsia="Aptos"/>
          <w:color w:val="auto"/>
          <w:lang w:eastAsia="en-US"/>
        </w:rPr>
        <w:t>Seetõttu ei anna vaide esitajate väide otsuse põhjendamatuse kohta alust vaidlustatud otsuse kehtetuks tunnistamiseks.</w:t>
      </w:r>
    </w:p>
    <w:p w14:paraId="624D6463" w14:textId="77777777" w:rsidR="00151625" w:rsidRPr="00151625" w:rsidRDefault="00151625" w:rsidP="006331A5">
      <w:pPr>
        <w:spacing w:after="160" w:line="259" w:lineRule="auto"/>
        <w:ind w:left="0" w:firstLine="0"/>
        <w:rPr>
          <w:rFonts w:eastAsia="Aptos"/>
          <w:color w:val="auto"/>
          <w:lang w:eastAsia="en-US"/>
        </w:rPr>
      </w:pPr>
    </w:p>
    <w:p w14:paraId="0AEDB63F" w14:textId="77777777" w:rsidR="006331A5" w:rsidRDefault="006331A5" w:rsidP="006331A5">
      <w:pPr>
        <w:spacing w:after="160" w:line="259" w:lineRule="auto"/>
        <w:ind w:left="0" w:firstLine="0"/>
        <w:jc w:val="left"/>
        <w:rPr>
          <w:rFonts w:eastAsia="Aptos"/>
          <w:b/>
          <w:bCs/>
          <w:color w:val="auto"/>
          <w:lang w:eastAsia="en-US"/>
        </w:rPr>
      </w:pPr>
      <w:r w:rsidRPr="00151625">
        <w:rPr>
          <w:rFonts w:eastAsia="Aptos"/>
          <w:b/>
          <w:bCs/>
          <w:color w:val="auto"/>
          <w:lang w:eastAsia="en-US"/>
        </w:rPr>
        <w:t>6. Uurimispõhimõte ja otsuse faktiline alus</w:t>
      </w:r>
    </w:p>
    <w:p w14:paraId="5C753D31"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lastRenderedPageBreak/>
        <w:t>Vaide esitajad leiavad, et haldusorgan rikkus haldusmenetluse seaduse §-st 6 tulenevat uurimispõhimõtet, kuna otsuse tegemiseks olulised asjaolud jäeti välja selgitamata, esitatud põhjendused on enamus otsitud, vastuolulised ja ekslikud.</w:t>
      </w:r>
    </w:p>
    <w:p w14:paraId="18B96462"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Vaideorgan selle väitega ei nõustu.</w:t>
      </w:r>
    </w:p>
    <w:p w14:paraId="1B4CC671"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Haldusmenetluse seaduse § 6 ei kohusta haldusorganit koguma piiramatul hulgal andmeid ega koostama iga hariduskorraldusliku muudatuse kohta ammendavat teaduslikku mõjuhinnangut. Uurimispõhimõtte eesmärk on tagada, et haldusorganil oleks otsuse tegemiseks piisav ülevaade olulistest asjaoludest. Otsuse tegemisel tuleb koguda ja hinnata sellist teavet, mis on otsuse eseme ja mõju ulatust arvestades vajalik.</w:t>
      </w:r>
    </w:p>
    <w:p w14:paraId="6B65916C"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Käesoleval juhul ei olnud tegemist alushariduse teenuse lõpetamisega, vaid valla ressursside otstarbekama ja jätkusuutlikuma kasutamisega. Otsuse tegemiseks koguti ja hinnati andmeid asutuste toimimise, laste arvu, täituvuse, juhtimis- ja töökorralduse, arengukava eesmärkide, võimalike ümberkorraldusvariantide ning lapsevanemate ja personali seisukohtade kohta.</w:t>
      </w:r>
    </w:p>
    <w:p w14:paraId="3288DB2A"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Otsuse ettevalmistamisel koguti ja analüüsiti alusharidusvõrgu toimimist puudutavaid andmeid ning hinnati muu hulgas laste arvu muutusi, õppekohtade täituvust, personali olukorda, taristu kasutust, teenuse korralduslikke küsimusi ning erinevaid võimalikke korraldusmudeleid.</w:t>
      </w:r>
    </w:p>
    <w:p w14:paraId="474CA8B5"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Vaideorgan ei nõustu väitega, et alushariduse analüüsi näol oleks tegemist üksnes formaalse hetkeolukorra kirjeldusega või et otsuse aluseks olevad andmed oleksid olnud ebausaldusväärsed või ebapiisavad. Asjaolu, et vaide esitajad või osa volikogu liikmeid ei nõustu analüüsi järelduste või kaalutlustega, ei tähenda iseenesest, et otsuse tegemiseks vajalikud asjaolud oleksid jäänud välja selgitamata või et otsus oleks kaalutlusvigadega.</w:t>
      </w:r>
    </w:p>
    <w:p w14:paraId="62F10869"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Samuti ei tõenda otsuse õigusvastasust asjaolu, et osa volikogu liikmeid tegi volikogu istungil ettepaneku alushariduse ümberkorraldust puudutavad päevakorrapunktid päevakorrast eemaldada või hääletas otsuse vastu. Volikogu liikmete erinevad seisukohad, ettepanekud ja poliitilised hinnangud on kohaliku omavalitsuse otsustusprotsessi tavapärane osa ning ei tähenda iseenesest, et vallavolikogu ei oleks saanud kaalutlusotsust teha.</w:t>
      </w:r>
    </w:p>
    <w:p w14:paraId="53DC8A1F"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Vaideorgan ei nõustu ka vaides esitatud väitega, et otsuse tegemisel puudus erapooletus põhjusel, et otsuse poolt hääletasid sama valimisnimekirja liikmed või et hariduse- ja noorsootöökomisjoni juht kuulus samasse valimisnimekirja. Kohaliku omavalitsuse volikogu liikmed teostavad oma mandaati seadusest tulenevate õiguste ja kohustuste alusel ning asjaolu, et volikogu liikmed kuuluvad samasse valimisnimekirja või fraktsiooni, ei tähenda iseenesest erapooletuse puudumist ega muuda vastuvõetud otsust õigusvastaseks.</w:t>
      </w:r>
    </w:p>
    <w:p w14:paraId="4EABA944"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Vaideorgan rõhutab, et kaalutlusotsuse õiguspärasus ei eelda, et kõik võimalikud tulevased korralduslikud küsimused oleksid lõplikult lahendatud juba ümberkorraldamise otsuse tegemise hetkel. Vaidlustatud otsus loob õigusliku aluse ümberkorralduse läbiviimiseks. Selle rakendamiseks moodustatakse komisjon ning elluviimise käigus tuleb täpsustada töökorralduslikud ja muud rakenduslikud küsimused.</w:t>
      </w:r>
    </w:p>
    <w:p w14:paraId="2A898606" w14:textId="77777777" w:rsidR="006331A5" w:rsidRDefault="006331A5" w:rsidP="006331A5">
      <w:pPr>
        <w:spacing w:after="160" w:line="259" w:lineRule="auto"/>
        <w:ind w:left="0" w:firstLine="0"/>
        <w:rPr>
          <w:rFonts w:eastAsia="Aptos"/>
          <w:color w:val="auto"/>
          <w:lang w:eastAsia="en-US"/>
        </w:rPr>
      </w:pPr>
      <w:r w:rsidRPr="00151625">
        <w:rPr>
          <w:rFonts w:eastAsia="Aptos"/>
          <w:color w:val="auto"/>
          <w:lang w:eastAsia="en-US"/>
        </w:rPr>
        <w:t>Seetõttu ei ole tuvastatud sellist uurimispõhimõtte rikkumist, mis annaks alust vaidlustatud otsuse kehtetuks tunnistamiseks.</w:t>
      </w:r>
    </w:p>
    <w:p w14:paraId="7F1658A2" w14:textId="77777777" w:rsidR="00151625" w:rsidRPr="00151625" w:rsidRDefault="00151625" w:rsidP="006331A5">
      <w:pPr>
        <w:spacing w:after="160" w:line="259" w:lineRule="auto"/>
        <w:ind w:left="0" w:firstLine="0"/>
        <w:rPr>
          <w:rFonts w:eastAsia="Aptos"/>
          <w:color w:val="auto"/>
          <w:lang w:eastAsia="en-US"/>
        </w:rPr>
      </w:pPr>
    </w:p>
    <w:p w14:paraId="78E7525E" w14:textId="77777777" w:rsidR="006331A5" w:rsidRPr="00151625" w:rsidRDefault="006331A5" w:rsidP="006331A5">
      <w:pPr>
        <w:spacing w:after="160" w:line="259" w:lineRule="auto"/>
        <w:ind w:left="0" w:firstLine="0"/>
        <w:jc w:val="left"/>
        <w:rPr>
          <w:rFonts w:eastAsia="Aptos"/>
          <w:b/>
          <w:bCs/>
          <w:color w:val="auto"/>
          <w:lang w:eastAsia="en-US"/>
        </w:rPr>
      </w:pPr>
      <w:r w:rsidRPr="00151625">
        <w:rPr>
          <w:rFonts w:eastAsia="Aptos"/>
          <w:b/>
          <w:bCs/>
          <w:color w:val="auto"/>
          <w:lang w:eastAsia="en-US"/>
        </w:rPr>
        <w:t>7. Ärakuulamisõiguse kohaldamata jätmine</w:t>
      </w:r>
    </w:p>
    <w:p w14:paraId="5D4FD735"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lastRenderedPageBreak/>
        <w:t>Vaide esitajad leiavad, et kaasamine oli üksnes formaalne, mitte sisuline.</w:t>
      </w:r>
    </w:p>
    <w:p w14:paraId="5AFFFE38"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 xml:space="preserve">Vaideorgan selle väitega ei nõustu. </w:t>
      </w:r>
    </w:p>
    <w:p w14:paraId="29C88EC0"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Vaideorgan ei nõustu väitega, et ärakuulamisõigust oleks rikutud selliselt, et see tingiks vaidlustatud otsuse kehtetuks tunnistamise. Menetluse käigus toimusid kohtumised lastevanemate, hoolekogu, töötajate ja teiste seotud osapooltega ning huvitatud isikutel oli võimalik esitada küsimusi, arvamusi ja vastuväiteid nii suuliselt kui kirjalikult. Menetluse ettevalmistamise käigus koostatud tegevus- ja kommunikatsiooniplaanid olid töökorralduslikud dokumendid, mille eesmärk oli kavandada võimalikke menetlus- ja teavitustegevusi alusharidusvõrgu teemal.</w:t>
      </w:r>
    </w:p>
    <w:p w14:paraId="0E191E84"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Koosolekute ajastus või teavitamise tähtajad ei muutnud kaasamist sisuliselt olematuks. Menetluse käigus esitatud küsimused, ettepanekud ja vastuväited olid vallavolikogule teada ning neid käsitleti otsuse ettevalmistamisel.</w:t>
      </w:r>
    </w:p>
    <w:p w14:paraId="74B45B5B"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Asjaolu, et avalikul koosolekul väljendati erinevaid ja osaliselt vastandlikke seisukohti kavandatud ümberkorralduste suhtes, ei tähenda, et huvitatud isikute arvamusi ei oleks ära kuulatud või kaalutud. Menetluse käigus esitati nii ümberkorralduste edasilükkamist toetavaid seisukohti kui ka ettepanekuid teistsugusteks või ulatuslikumateks muudatusteks. Erinevate arvamuste olemasolu ei välista vallavolikogu õigust teha kaalutlusotsus kogu valla alusharidusvõrgu toimimisest lähtudes.</w:t>
      </w:r>
    </w:p>
    <w:p w14:paraId="4621B51C"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Otsuses kajastatud erinevad seisukohad Maidla, Sonda ja Erra tegutsemiskohtade lapsevanemate ning hoolekogu tagasiside kohta kinnitavad samuti, et menetluse käigus koguti ja protokolliti erinevate osapoolte arvamusi ning need olid vallavolikogule otsuse tegemisel teada.</w:t>
      </w:r>
    </w:p>
    <w:p w14:paraId="162DC12D" w14:textId="77777777" w:rsidR="006331A5" w:rsidRPr="00151625" w:rsidRDefault="006331A5" w:rsidP="006331A5">
      <w:pPr>
        <w:spacing w:line="259" w:lineRule="auto"/>
        <w:ind w:left="0" w:firstLine="0"/>
        <w:rPr>
          <w:rFonts w:eastAsia="Aptos"/>
          <w:color w:val="auto"/>
          <w:lang w:eastAsia="en-US"/>
        </w:rPr>
      </w:pPr>
      <w:r w:rsidRPr="00151625">
        <w:rPr>
          <w:rFonts w:eastAsia="Aptos"/>
          <w:color w:val="auto"/>
          <w:lang w:eastAsia="en-US"/>
        </w:rPr>
        <w:t>Lastevanemate tagasiside on otsuses kajastatud täpselt või usaldusväärselt. Menetluse käigus koguti erinevate tegutsemiskohtade lapsevanemate ja hoolekogu liikmete seisukohti nii koosolekutel, aruteludes kui ka hilisema suhtluse käigus. Asjaolu, et osa arutelusid toimus ühisel koosolekul, ei välista võimalust eristada erinevate tegutsemiskohtadega seotud seisukohti või arvamusi.</w:t>
      </w:r>
    </w:p>
    <w:p w14:paraId="74589231" w14:textId="77777777" w:rsidR="006331A5" w:rsidRPr="00151625" w:rsidRDefault="006331A5" w:rsidP="006331A5">
      <w:pPr>
        <w:spacing w:line="259" w:lineRule="auto"/>
        <w:ind w:left="0" w:firstLine="0"/>
        <w:rPr>
          <w:rFonts w:eastAsia="Aptos"/>
          <w:color w:val="auto"/>
          <w:lang w:eastAsia="en-US"/>
        </w:rPr>
      </w:pPr>
    </w:p>
    <w:p w14:paraId="04ED6082" w14:textId="77777777" w:rsidR="006331A5" w:rsidRPr="00151625" w:rsidRDefault="006331A5" w:rsidP="006331A5">
      <w:pPr>
        <w:spacing w:line="259" w:lineRule="auto"/>
        <w:ind w:left="0" w:firstLine="0"/>
        <w:rPr>
          <w:rFonts w:eastAsia="Aptos"/>
          <w:color w:val="auto"/>
          <w:lang w:eastAsia="en-US"/>
        </w:rPr>
      </w:pPr>
      <w:r w:rsidRPr="00151625">
        <w:rPr>
          <w:rFonts w:eastAsia="Aptos"/>
          <w:color w:val="auto"/>
          <w:lang w:eastAsia="en-US"/>
        </w:rPr>
        <w:t>Vaideorgan ei nõustu ka väitega, et Sonda õppekoha lapsevanemate seisukohtade kajastamine oleks olnud põhjendamatu. Sonda õppekoha juhtimisega seotud küsimust arutati täiendavalt ka pärast üldkoosolekut ning Sonda õppekoha esindaja võttis vastava küsimuse lapsevanemate seas täiendavalt arutamiseks. Menetluse käigus edastati vallale ka kirjalik seisukoht Sonda õppekoha edasise juhtimiskorralduse kohta.</w:t>
      </w:r>
    </w:p>
    <w:p w14:paraId="219C14B3" w14:textId="77777777" w:rsidR="006331A5" w:rsidRPr="00151625" w:rsidRDefault="006331A5" w:rsidP="006331A5">
      <w:pPr>
        <w:spacing w:line="259" w:lineRule="auto"/>
        <w:ind w:left="0" w:firstLine="0"/>
        <w:rPr>
          <w:rFonts w:eastAsia="Aptos"/>
          <w:color w:val="auto"/>
          <w:lang w:eastAsia="en-US"/>
        </w:rPr>
      </w:pPr>
    </w:p>
    <w:p w14:paraId="7BD2D6B7"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 xml:space="preserve">Samuti ei muuda otsust õigusvastaseks asjaolu, et hoolekogu või erinevad lapsevanemate grupid väljendasid toetust Erra õppekoha tegevuse jätkamisele. Menetluse käigus esitatud erinevad seisukohad olid vallavolikogule teada ning neid arvestati otsuse ettevalmistamisel ja kaalumisel. </w:t>
      </w:r>
    </w:p>
    <w:p w14:paraId="62841374"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Vaides esitatud väide menetluse ajastuse või dokumentide edastamise korralduse kohta ei tõenda HMS § 40 rikkumist või seda, et otsus oleks olnud enne menetluse lõppu ette kindlaks määratud. Menetluse ettevalmistamisel kasutatud tegevuskava oli töökorralduslik dokument, mille eesmärk oli kavandada võimalikke tegevusi ja ajakava ning selle muutumine menetluse käigus ei muuda menetlust iseenesest õigusvastaseks.</w:t>
      </w:r>
    </w:p>
    <w:p w14:paraId="7FEB3569"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 xml:space="preserve">Alushariduse analüüs, otsuse eelnõu ning menetluse käigus esitatud seisukohad olid vallavolikogule teada enne otsuse vastuvõtmist. Huvitatud isikutel oli võimalik esitada küsimusi, </w:t>
      </w:r>
      <w:r w:rsidRPr="00151625">
        <w:rPr>
          <w:rFonts w:eastAsia="Aptos"/>
          <w:color w:val="auto"/>
          <w:lang w:eastAsia="en-US"/>
        </w:rPr>
        <w:lastRenderedPageBreak/>
        <w:t>arvamusi ja vastuväiteid nii kohtumistel kui ka kirjalikult, sealhulgas esitasid Erra õppekoha lapsevanemad 23.03.2026 kirjaliku pöördumise vallavalitsusele ja volikogu liikmetele. Asjaolu, et nimetatud pöördumist ei arutatud volikogu istungil eraldi päevakorrapunktina või et sellele ei antud eraldi menetluslikku otsust, ei tähenda iseenesest ärakuulamisõiguse rikkumist.</w:t>
      </w:r>
    </w:p>
    <w:p w14:paraId="7D6CE90A"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Samuti ei tõenda otsuse ette ära määratust asjaolu, et vallavalitsus ja volikogu eestseisus menetlesid eelnõud enne volikogu istungit. Eelnõu ettevalmistamine, läbivaatamine ning päevakorda võtmine on kohaliku omavalitsuse tavapärase otsustusprotsessi osa ega välista menetluse käigus esitatud seisukohtade ja tagasiside kaalumist otsuse tegemisel.</w:t>
      </w:r>
    </w:p>
    <w:p w14:paraId="5635140D"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Avalik arutelu ei olnud pelgalt formaalsus põhjusel, et ühes eelnõu versioonis oli avalikule arutelule viidatud enne selle toimumist. Nimetatud asjaolust ei saa järeldada, et avaliku arutelu tulemusi ei oleks soovitud ära kuulata või kaaluda.</w:t>
      </w:r>
    </w:p>
    <w:p w14:paraId="4D4F1475" w14:textId="77777777" w:rsidR="006331A5" w:rsidRPr="00151625" w:rsidRDefault="006331A5" w:rsidP="006331A5">
      <w:pPr>
        <w:spacing w:after="160" w:line="259" w:lineRule="auto"/>
        <w:ind w:left="0" w:firstLine="0"/>
        <w:rPr>
          <w:rFonts w:eastAsia="Aptos"/>
          <w:color w:val="auto"/>
          <w:lang w:eastAsia="en-US"/>
        </w:rPr>
      </w:pPr>
      <w:r w:rsidRPr="00151625">
        <w:rPr>
          <w:color w:val="auto"/>
          <w:kern w:val="0"/>
          <w14:ligatures w14:val="none"/>
        </w:rPr>
        <w:t>Vaideorgan ei nõustu vaides esitatud väitega, et 25.02.2026 ja 26.02.2026 toimunud kohtumisi ei saaks käsitleda sisulise kaasamisena. Kohtumiste eesmärk oligi tutvustada alusharidusvõrgu korraldamisega seotud võimalikke suundi, koguda osapoolte tagasisidet ning arutada erinevaid võimalikke lahendusvariante enne lõplike otsuste kujundamist. Menetluse algfaasis ei olnud kõik võimalikud lahendused ega nende lõplik mõju veel kindlaks määratud, mistõttu käsitleti kohtumistel erinevaid võimalikke stsenaariume ja korraldusmudeleid.</w:t>
      </w:r>
      <w:r w:rsidRPr="00151625">
        <w:rPr>
          <w:rFonts w:eastAsia="Aptos"/>
          <w:color w:val="auto"/>
          <w:lang w:eastAsia="en-US"/>
        </w:rPr>
        <w:t xml:space="preserve"> </w:t>
      </w:r>
      <w:r w:rsidRPr="00151625">
        <w:rPr>
          <w:color w:val="auto"/>
          <w:kern w:val="0"/>
          <w14:ligatures w14:val="none"/>
        </w:rPr>
        <w:t>Erinevate võimaluste ja seisukohtade arutamine menetluse käigus näitab, et lõplikud otsused kujunesid menetluse ja kaalumise tulemusena.</w:t>
      </w:r>
    </w:p>
    <w:p w14:paraId="6DD0AF42"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 xml:space="preserve">Vaideorgan ei nõustu vaides esitatud väitega, et Erra õppekoha võimalikku ümberkorraldamist või tegevuse lõpetamist oleks menetluse käigus varjatud või käsitletud mitteläbipaistvalt. Menetluse käigus arutati erinevaid võimalikke alusharidusvõrgu korraldusmudeleid, sealhulgas erinevate õppekohtade edasise toimimise võimalusi ning erinevaid juhtimiskorralduse variante. Asjaolu, et menetluse käigus kasutati erinevates dokumentides või aruteludes erineva üldistusastmega sõnastusi, ei tähenda, et menetlusosaliste eest oleks teadlikult varjatud võimalikke ümberkorraldusi või nende mõju. </w:t>
      </w:r>
    </w:p>
    <w:p w14:paraId="79E0603F"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Samuti ei nõustu vaideorgan ka väitega, et lastevanemate küsimustele ei vastatud või et menetlusosalistele jäi arusaamatuks, et Erra õppekoha tulevik oli üks kaalumisel olnud küsimustest. Menetluse käigus käsitleti erinevaid võimalikke stsenaariume ning nende võimalikku mõju kogu valla alusharidusvõrgu toimimisele. Asjaolu, et menetluse käigus ei olnud kõik võimalikud lahendused või otsused veel lõplikult kujunenud, ei tähenda, et menetlus oleks olnud mitteläbipaistev või eksitav.</w:t>
      </w:r>
    </w:p>
    <w:p w14:paraId="2FD95908"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Väär on vaide esitajate väide, et alushariduse analüüsi kokkuvõtvas osas või 23.03.2026 toimunud avalikul arutelul ei hinnatud piisavalt võimalike lahenduste mõju või et menetlusosaliste ärakuulamisõigus oleks olnud rikutud. Menetluse käigus käsitleti erinevaid võimalikke alusharidusvõrgu korraldusmudeleid ning arutati nende võimalikku mõju kogu valla alusharidusvõrgu toimimisele. Asjaolu, et menetluse lõppfaasis keskendus arutelu peamiselt Erra õppekoha tegevuse jätkamise või lõpetamise küsimusele, tulenes menetluse käigus kujunenud kaalutlustest ega tähenda iseenesest, et mõju oleks jäetud hindamata.</w:t>
      </w:r>
    </w:p>
    <w:p w14:paraId="40396365"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 xml:space="preserve">Menetluse käigus toimusid kohtumised lastevanemate, hoolekogu ja teiste seotud osapooltega ning huvitatud isikutel oli võimalik esitada oma küsimusi, seisukohti ja vastuväiteid nii suuliselt kui kirjalikult. Menetluse käigus esitatud tagasiside oli vallavolikogule otsuse tegemisel teada </w:t>
      </w:r>
      <w:r w:rsidRPr="00151625">
        <w:rPr>
          <w:rFonts w:eastAsia="Aptos"/>
          <w:color w:val="auto"/>
          <w:lang w:eastAsia="en-US"/>
        </w:rPr>
        <w:lastRenderedPageBreak/>
        <w:t>ning seda arvestati otsuse ettevalmistamisel ja kaalumisel. Nimetatud asjaolud kinnitavad, et HMS §-s 40 sätestatud ärakuulamisõigust ei ole rikutud.</w:t>
      </w:r>
    </w:p>
    <w:p w14:paraId="74A6EB36"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Asjaolu, et vallavolikogu ei nõustunud kõigi menetlusosaliste seisukohtade või ettepanekutega, ei tähenda iseenesest ärakuulamisõiguse rikkumist ega muuda otsust õigusvastaseks. Käesoleval juhul ei esine asjaolusid, mis annaksid alust järeldada, et menetlusosalistele ei oleks olnud tagatud võimalus oma seisukohtade esitamiseks või et menetlus oleks olnud vastuolus HMS nõuetega.</w:t>
      </w:r>
    </w:p>
    <w:p w14:paraId="429A686F" w14:textId="77777777" w:rsidR="006331A5" w:rsidRDefault="006331A5" w:rsidP="006331A5">
      <w:pPr>
        <w:spacing w:after="160" w:line="259" w:lineRule="auto"/>
        <w:ind w:left="0" w:firstLine="0"/>
        <w:rPr>
          <w:rFonts w:eastAsia="Aptos"/>
          <w:color w:val="auto"/>
          <w:lang w:eastAsia="en-US"/>
        </w:rPr>
      </w:pPr>
      <w:r w:rsidRPr="00151625">
        <w:rPr>
          <w:rFonts w:eastAsia="Aptos"/>
          <w:color w:val="auto"/>
          <w:lang w:eastAsia="en-US"/>
        </w:rPr>
        <w:t>Seetõttu ei anna kaasamise kohta esitatud väited alust vaidlustatud otsuse kehtetuks tunnistamiseks.</w:t>
      </w:r>
    </w:p>
    <w:p w14:paraId="6D8D45F0" w14:textId="77777777" w:rsidR="00151625" w:rsidRPr="00151625" w:rsidRDefault="00151625" w:rsidP="006331A5">
      <w:pPr>
        <w:spacing w:after="160" w:line="259" w:lineRule="auto"/>
        <w:ind w:left="0" w:firstLine="0"/>
        <w:rPr>
          <w:rFonts w:eastAsia="Aptos"/>
          <w:color w:val="auto"/>
          <w:lang w:eastAsia="en-US"/>
        </w:rPr>
      </w:pPr>
    </w:p>
    <w:p w14:paraId="38A540DE" w14:textId="77777777" w:rsidR="006331A5" w:rsidRPr="00151625" w:rsidRDefault="006331A5" w:rsidP="006331A5">
      <w:pPr>
        <w:spacing w:after="160" w:line="259" w:lineRule="auto"/>
        <w:ind w:left="0" w:firstLine="0"/>
        <w:rPr>
          <w:rFonts w:eastAsia="Aptos"/>
          <w:b/>
          <w:bCs/>
          <w:color w:val="auto"/>
          <w:lang w:eastAsia="en-US"/>
        </w:rPr>
      </w:pPr>
      <w:r w:rsidRPr="00151625">
        <w:rPr>
          <w:rFonts w:eastAsia="Aptos"/>
          <w:b/>
          <w:bCs/>
          <w:color w:val="auto"/>
          <w:lang w:eastAsia="en-US"/>
        </w:rPr>
        <w:t>8. Otsuse aluseks olnud analüüsis esinesid vaide esitajate hinnangul puudused</w:t>
      </w:r>
    </w:p>
    <w:p w14:paraId="36B6569F"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 esitajad leiavad, et otsuse aluseks olnud analüüsis esinesid vaide esitajate hinnangul puudused.</w:t>
      </w:r>
    </w:p>
    <w:p w14:paraId="0C25E0AA"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 xml:space="preserve">Vaideorgan selle väitega ei nõustu. </w:t>
      </w:r>
    </w:p>
    <w:p w14:paraId="24289780"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Vaideorgan ei nõustu vaides esitatud väitega, et alushariduse analüüsi koostamise ajastus või menetluse käigus käsitletud võimalike stsenaariumite tutvustamine viitaks sellele, et otsus oli enne analüüsi valmimist ette kindlaks määratud. Alusharidusvõrgu analüütilise ülevaate eesmärk oli koguda ja süstematiseerida otsuse tegemiseks vajalikku teavet ning hinnata erinevaid võimalikke alusharidusvõrgu korraldusmudeleid kogu valla üleselt.</w:t>
      </w:r>
    </w:p>
    <w:p w14:paraId="4448D6C0"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Asjaolu, et menetluse käigus tutvustati erinevaid võimalikke stsenaariume enne analüüsi lõplikku valmimist, ei tähenda iseenesest, et tegemist oleks olnud juba lõplikult otsustatud lahendustega. Menetluse käigus erinevate võimaluste arutamine ja tagasiside kogumine enne lõplike järelduste kujundamist on kohaliku omavalitsuse otsustusprotsessi tavapärane osa.</w:t>
      </w:r>
    </w:p>
    <w:p w14:paraId="39636801"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Analüüsi roll ei olnud üksnes eelnevalt tehtud otsuse põhjendamine. Menetluse käigus hinnati erinevaid võimalikke lahendusi, koguti tagasisidet ning kaaluti erinevaid seisukohti enne lõpliku otsuse tegemist.</w:t>
      </w:r>
    </w:p>
    <w:p w14:paraId="3599C98D"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Toitlustamisega seotud kulude käsitlus ei muuda alushariduse analüüsi eksitavaks või ebausaldusväärseks. Alushariduse analüüsis käsitleti erinevaid kulukomponente eesmärgiga hinnata alusharidusvõrgu toimimist ja teenuse korraldamist tervikuna, sealhulgas transpordi- ja töökorralduslikke küsimusi.</w:t>
      </w:r>
    </w:p>
    <w:p w14:paraId="67D6023C"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Vaideorgani hinnangul ei muuda otsust õigusvastaseks asjaolu, et vaide esitajad hindavad võimaliku kulusäästu ulatust või mõju erinevalt. Otsuse tegemisel ei lähtutud üksnes ühest konkreetsest kulureast, vaid hinnati alusharidusvõrgu toimimist tervikuna, sealhulgas teenuse korralduslikku efektiivsust, taristu kasutust, personali küsimusi ning pikaajalist jätkusuutlikkust.</w:t>
      </w:r>
    </w:p>
    <w:p w14:paraId="182093BD"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Samuti ei nõustu vaideorgan vaides esitatud väitega, et tegevuskulude või ruumikasutuse käsitlus alushariduse analüüsis muudaks selle ebausaldusväärseks või kallutatuks. Alushariduse analüüsi eesmärk oli anda terviklik ülevaade Lüganuse valla alusharidusvõrgu toimimisest ning käsitleda erinevaid võrgu toimimist mõjutavaid asjaolusid, sealhulgas kulude struktuuri, ruumikasutust, õppekohtade täituvust ja teenuse korralduslikku jätkusuutlikkust.</w:t>
      </w:r>
    </w:p>
    <w:p w14:paraId="34D06844"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lastRenderedPageBreak/>
        <w:t>Asjaolu, et erinevate õppekohtade kulusid või ruumikasutust on võimalik käsitleda erinevate metoodiliste lähenemiste kaudu, ei tähenda, et analüüsi aluseks olevad andmed oleksid olnud eksitavad või kasutuskõlbmatud. Samuti ei olnud üksikud kulu- või pinnanäitajad otsuse tegemisel ainsaks ega määravaks aluseks, vaid neid hinnati koos teiste alusharidusvõrgu toimimist puudutavate asjaoludega.</w:t>
      </w:r>
    </w:p>
    <w:p w14:paraId="3A3CD1CB"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Analüüsis ei jäetud tähelepanuta Lüganuse Vallavalitsuse 10.02.2026 korraldus nr 128. Tegevuskulu arvestuslik maksumus lapse kohta on üks võimalikest võrreldavatest näitajatest, kuid vallavolikogu ei lähtunud otsuse tegemisel üksnes sellest näitajast, vaid hindas alusharidusvõrgu toimimist tervikuna, sealhulgas teenuse pikaajalist korralduslikku ja majanduslikku jätkusuutlikkust.</w:t>
      </w:r>
    </w:p>
    <w:p w14:paraId="4A493176"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Alushariduse analüüsis ei käsitletud Erra õppekohta kallutatult või ebavõrdselt võrreldes teiste õppekohtadega. Alushariduse analüüsi eesmärk oli kirjeldada erinevate õppekohtade toimimist ning tuua välja nii tugevused, eripärad kui ka võimalikud väljakutsed kogu valla alusharidusvõrgu vaates. Vallavolikogu hinnangul ei tähenda asjaolu, et erinevate õppekohtade puhul käsitleti erinevaid asjaolusid või rõhuasetusi, et analüüs oleks olnud objektiivsuse või tasakaalustatuse põhimõttega vastuolus. Erinevad õppekohad toimivad erinevates tingimustes ning nende suurus, täituvus, ruumikasutus, personali struktuur ja korralduslikud lahendused ei ole täielikult identsed, mistõttu tuli erinevaid näitajaid ja asjaolusid hinnata konkreetse õppekoha eripärast lähtudes. Asjaolu, et vaide esitajad hindavad analüüsi järeldusi või rõhuasetusi erinevalt, ei tähenda, et analüüs oleks olnud kallutatud või kasutuskõlbmatu otsuse tegemisel.</w:t>
      </w:r>
    </w:p>
    <w:p w14:paraId="74FB581A"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Rühmapõhise info käsitlus alushariduse analüüsis ei olnud sedavõrd puudulik, et see välistaks otsuse tegemise või muudaks analüüsi kasutuskõlbmatuks. Alushariduse analüüsi eesmärk oli anda ülevaade alusharidusvõrgu toimimisest tervikuna ning hinnata olemasolevate õppekohtade suutlikkust ja korralduslikke võimalusi. Otsuse tegemine ei sõltunud üksnes üksikute rühmade täpsest täituvusest või vanuserühmade jaotusest konkreetsel ajahetkel. Alusharidusvõrgu toimimist hinnati tervikuna, sealhulgas olemasolevate vabade kohtade, teenuse korralduslike võimaluste ning ümberkorraldustega seotud lahenduste vaates. Asjaolu, et vaide esitajad soovinuks detailsemat rühmapõhist infot, ei tähenda, et otsuse tegemiseks vajalikud asjaolud oleksid olnud välja selgitamata.</w:t>
      </w:r>
    </w:p>
    <w:p w14:paraId="696FCE49"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Vaideorgan ei nõustu vaides esitatud väitega, et alternatiivseid lahendusi ei oleks sisuliselt kaalutud või et puudunuks erinevate võimalike lahenduste võrdlus. Menetluse käigus käsitleti erinevaid võimalikke alusharidusvõrgu korraldusmudeleid, sealhulgas olemasoleva korralduse jätkamist, erinevate õppekohtade ühendamist ühise juhtimise alla ning erinevaid ümberkorralduslahendusi. Asjaolu, et analüüsis ei ole detailselt kirjeldatud kõiki menetluse käigus arutatud võimalusi või nende kõrvale jätmise põhjuseid, ei tähenda, et alternatiive ei oleks kaalutud. Otsuse tegemisel hinnati erinevaid võimalikke lahendusi kogu valla alusharidusvõrgu toimimise, teenuse kvaliteedi, korraldusliku jätkusuutlikkuse ning olemasolevate ressursside vaates. Ainuüksi fakt, et vallavolikogu ei valinud vaide esitajate eelistatud lahendust või mõnda muud võimalikku ümberkorraldusvarianti, ei tähenda, et kaalutlusõigust oleks teostatud õigusvastaselt või et alternatiivsed lahendused oleks jäetud hindamata.</w:t>
      </w:r>
    </w:p>
    <w:p w14:paraId="0149B5A4"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 xml:space="preserve">Alushariduse analüüsi esitamise ajastus ei välistanud mitte kuidagi huvitatud isikute sisulise kaasamise või muutnud menetluse läbipaistmatuks. Menetluse käigus toimusid kohtumised erinevate osapooltega ning huvitatud isikutel oli võimalik esitada küsimusi, arvamusi ja vastuväiteid nii suuliselt kui kirjalikult ka pärast alushariduse analüüsi tutvustamist. </w:t>
      </w:r>
      <w:r w:rsidRPr="00151625">
        <w:rPr>
          <w:rFonts w:eastAsia="Aptos"/>
          <w:color w:val="auto"/>
          <w:lang w:eastAsia="en-US"/>
        </w:rPr>
        <w:lastRenderedPageBreak/>
        <w:t>Vallavolikogu hinnangul ei tähenda asjaolu, et alushariduse analüüs ja otsuse eelnõu esitati ajaliselt lähestikku, et otsuse kujundamisel ei oleks arvestatud menetluse käigus kogutud teavet, tagasisidet ja kaalutlusi. Otsuse eelnõu kujunes menetluse käigus kogutud andmete, analüüsi, arutelude ning erinevate võimalike lahenduste kaalumise tulemusena. Ainuüksi asjaolu, et vaide esitajad soovinuks pikemat ajavahemikku materjalidega tutvumiseks või detailsemat selgitust otsuse kujunemise kohta, ei tähenda, et menetlus oleks olnud läbipaistmatu või et huvitatud isikutel puudunuks võimalus oma seisukohtade esitamiseks.</w:t>
      </w:r>
    </w:p>
    <w:p w14:paraId="03CA165F"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Otsuse mõju alushariduse kättesaadavusele, laste heaolule või perede igapäevasele korraldusele ei jäetud täielikult hindamata. Otsuse ettevalmistamisel hinnati alusharidusvõrgu toimimist tervikuna, sealhulgas olemasolevate õppekohtade suutlikkust, teenuse korralduslikke võimalusi ning alushariduse pikaajalist jätkusuutlikkust kogu valla vaates. Menetluse selles etapis ei olnud võimalik ega vajalik analüüsida ammendavalt kõiki võimalikke individuaalseid korralduslikke lahendusi või iga pere tulevast elukorraldust. Samas arvestati otsuse tegemisel, et ümberkorraldused võivad mõjutada perede senist harjumuspärast korraldust ning laste igapäevast liikumist. Alushariduse kvaliteedi, laste turvatunde või arengukeskkonna küsimused ei jäetud tähelepanuta. Otsuse tegemisel hinnati muu hulgas alusharidusvõrgu jätkusuutlikkust, personali- ja tugiteenuste korraldust ning erinevate õppekohtade toimimise võimalusi pikemas perspektiivis. Asjaolu, et vaide esitajad hindavad võimalikke mõjusid erinevalt või peavad mõnda muud lahendust sobivamaks, ei tähenda, et mõju hindamine oleks olnud puudulik või õigusvastane.</w:t>
      </w:r>
    </w:p>
    <w:p w14:paraId="7AC8DA0E"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Vaideorgan ei nõustu vaides esitatud väitega, et liitrühmade pedagoogilisi eripärasid või nende mõju lapse arengule ei oleks analüüsi koostamisel arvestatud. Alushariduse analüüsis käsitleti erinevate õppekohtade toimimise eripärasid ning hinnati alusharidusvõrgu korralduslikke lahendusi kogu valla vaates. Asjaolu, et kõik Erra õppekoha senised korralduslikud või pedagoogilised eripärad ei pruugi ümberkorralduste järel samal kujul jätkuda, ei tähenda, et otsus oleks õigusvastane või et laste huve ei oleks arvestatud. Otsuse tegemisel kaaluti erinevaid asjaolusid, sealhulgas alushariduse kvaliteeti, teenuse jätkusuutlikkust, personali- ja tugiteenuste korraldust ning laste arengukeskkonda tervikuna. Fakt, et vaide esitajad peavad Erra õppekoha senist liitrühma korraldust või sama pere laste ühes rühmas käimise võimalust eelistatud lahenduseks, ei tähenda, et vallavolikogu oleks olnud kohustatud säilitama senise korralduse muutumatul kujul. Menetluse käigus käsitleti ka liitrühmade toimimise võimalusi ning erinevaid korralduslikke lahendusi teiste õppekohtade juures.</w:t>
      </w:r>
    </w:p>
    <w:p w14:paraId="0662427C" w14:textId="77777777" w:rsidR="006331A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Vaideorgan ei nõustu vaides esitatud väitega, et alushariduse analüüsis esinenud puudused või vaide esitajate poolt vaidlustatud asjaolud muudaksid analüüsi tervikuna ebausaldusväärseks või välistaksid selle kasutamise otsuse põhjendamisel. Vallavolikogu hinnangul käsitleti analüüsis alusharidusvõrgu toimimist tervikuna ning otsuse tegemisel hinnati erinevaid asjaolusid koosmõjus, sealhulgas teenuse korralduslikku jätkusuutlikkust, olemasolevaid ressursse, õppekohtade täituvust, ruumikasutust ning alushariduse kvaliteedi tagamise võimalusi. Samuti ei nõustu haldusorgan ka väitega, et menetlusosaliste tegelik kaasamine oleks olnud välistatud alushariduse analüüsi valmimise ajastuse tõttu. Menetluse käigus toimusid kohtumised, avalikud arutelud ning huvitatud isikutel oli võimalik esitada oma küsimusi, seisukohti ja vastuväiteid nii suuliselt kui kirjalikult. Asjaolu, et vaide esitajad ei nõustu analüüsi järelduste, rõhuasetuste või vallavolikogu kaalutlustega, ei tähenda, et kaalutlusõigust oleks teostatud HMS § 4 või § 6 vastuolus või et otsus oleks HMS § 54 tähenduses õigusvastane.</w:t>
      </w:r>
    </w:p>
    <w:p w14:paraId="0BDBD11C" w14:textId="77777777" w:rsidR="00151625" w:rsidRPr="00151625" w:rsidRDefault="00151625" w:rsidP="006331A5">
      <w:pPr>
        <w:spacing w:after="160" w:line="259" w:lineRule="auto"/>
        <w:ind w:left="0" w:firstLine="0"/>
        <w:rPr>
          <w:rFonts w:eastAsia="Aptos"/>
          <w:color w:val="auto"/>
          <w:lang w:eastAsia="en-US"/>
        </w:rPr>
      </w:pPr>
    </w:p>
    <w:p w14:paraId="029D38C9" w14:textId="77777777" w:rsidR="006331A5" w:rsidRPr="00151625" w:rsidRDefault="006331A5" w:rsidP="006331A5">
      <w:pPr>
        <w:spacing w:after="160" w:line="259" w:lineRule="auto"/>
        <w:ind w:left="0" w:firstLine="0"/>
        <w:jc w:val="left"/>
        <w:rPr>
          <w:rFonts w:eastAsia="Aptos"/>
          <w:b/>
          <w:bCs/>
          <w:color w:val="auto"/>
          <w:lang w:eastAsia="en-US"/>
        </w:rPr>
      </w:pPr>
      <w:r w:rsidRPr="00151625">
        <w:rPr>
          <w:rFonts w:eastAsia="Aptos"/>
          <w:b/>
          <w:bCs/>
          <w:color w:val="auto"/>
          <w:lang w:eastAsia="en-US"/>
        </w:rPr>
        <w:lastRenderedPageBreak/>
        <w:t>9. Otsuses tegemisel ei arvestatud vaide esitajate hinnangul erivajadustega lapse huvisid</w:t>
      </w:r>
    </w:p>
    <w:p w14:paraId="64983129"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 xml:space="preserve">Vaide esitajad leiavad, et otsuse tegemisel ei arvestatud erivajadusega lapse huvisid. </w:t>
      </w:r>
    </w:p>
    <w:p w14:paraId="3DA2F04D"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 xml:space="preserve">Vaideorgan selle väitega ei nõustu. </w:t>
      </w:r>
    </w:p>
    <w:p w14:paraId="2EE994DD"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 xml:space="preserve">Väär on vaide esitajate väide, et Rajaleidja otsus oli Maidla Kooli direktori kohusetäitjale teada juba jaanuaris (Rajaleidja otsus tehti väidetavalt 03.12.2025). Maidla Kooli direktori kohusetäitja on kinnitanud, et 20.05.2026. a saatis lapsevanem koolile Rajaleidja otsuse, mis on tehtud 30.04.2026. a.  </w:t>
      </w:r>
    </w:p>
    <w:p w14:paraId="5200A26C" w14:textId="77777777" w:rsidR="006331A5" w:rsidRPr="00151625" w:rsidRDefault="006331A5" w:rsidP="006331A5">
      <w:pPr>
        <w:spacing w:line="259" w:lineRule="auto"/>
        <w:ind w:left="0" w:firstLine="0"/>
        <w:rPr>
          <w:rFonts w:eastAsia="Aptos"/>
          <w:color w:val="auto"/>
          <w:lang w:eastAsia="en-US"/>
        </w:rPr>
      </w:pPr>
      <w:r w:rsidRPr="00151625">
        <w:rPr>
          <w:rFonts w:eastAsia="Aptos"/>
          <w:color w:val="auto"/>
          <w:lang w:eastAsia="en-US"/>
        </w:rPr>
        <w:t>On mõistetav, et alusharidusvõrgu ümberkorraldused võivad erivajadusega lapse ja tema pere jaoks kaasa tuua täiendavat ebakindlust ning muutustega seotud kohanemisvajadust. Samas ei saa nõustuda vaides esitatud väitega, et erivajadusega lapse huve ei oleks menetluse käigus üldse arvestatud või et lapse vajadused oleks jäetud tähelepanuta.</w:t>
      </w:r>
    </w:p>
    <w:p w14:paraId="7D63F5A7" w14:textId="77777777" w:rsidR="006331A5" w:rsidRPr="00151625" w:rsidRDefault="006331A5" w:rsidP="006331A5">
      <w:pPr>
        <w:spacing w:line="259" w:lineRule="auto"/>
        <w:ind w:left="0" w:firstLine="0"/>
        <w:rPr>
          <w:rFonts w:eastAsia="Aptos"/>
          <w:color w:val="auto"/>
          <w:lang w:eastAsia="en-US"/>
        </w:rPr>
      </w:pPr>
    </w:p>
    <w:p w14:paraId="7ED4017F" w14:textId="1E50D722" w:rsidR="006331A5" w:rsidRPr="00151625" w:rsidRDefault="006331A5" w:rsidP="006331A5">
      <w:pPr>
        <w:spacing w:line="259" w:lineRule="auto"/>
        <w:ind w:left="0" w:firstLine="0"/>
        <w:rPr>
          <w:rFonts w:eastAsia="Aptos"/>
          <w:color w:val="auto"/>
          <w:lang w:eastAsia="en-US"/>
        </w:rPr>
      </w:pPr>
      <w:r w:rsidRPr="00151625">
        <w:rPr>
          <w:rFonts w:eastAsia="Aptos"/>
          <w:color w:val="auto"/>
          <w:lang w:eastAsia="en-US"/>
        </w:rPr>
        <w:t xml:space="preserve">Menetluse käigus käsitleti võimalikke jätkulahendusi ning perega toimus kohtumine. </w:t>
      </w:r>
      <w:r w:rsidRPr="00151625">
        <w:rPr>
          <w:rFonts w:eastAsia="Aptos"/>
          <w:bCs/>
          <w:color w:val="auto"/>
          <w:lang w:eastAsia="en-US"/>
        </w:rPr>
        <w:t xml:space="preserve">Reaalseid ja lapse vajadustest lähtuvaid lahendustena on pakutud tugiisiku teenus ning kohta </w:t>
      </w:r>
      <w:r w:rsidR="003D76E1">
        <w:rPr>
          <w:rFonts w:eastAsia="Aptos"/>
          <w:bCs/>
          <w:color w:val="auto"/>
          <w:lang w:eastAsia="en-US"/>
        </w:rPr>
        <w:t>tõhustatud tuge pakkuvas r</w:t>
      </w:r>
      <w:r w:rsidRPr="00151625">
        <w:rPr>
          <w:rFonts w:eastAsia="Aptos"/>
          <w:bCs/>
          <w:color w:val="auto"/>
          <w:lang w:eastAsia="en-US"/>
        </w:rPr>
        <w:t>ühmas</w:t>
      </w:r>
      <w:r w:rsidRPr="00151625">
        <w:rPr>
          <w:rFonts w:eastAsia="Aptos"/>
          <w:color w:val="auto"/>
          <w:lang w:eastAsia="en-US"/>
        </w:rPr>
        <w:t>. Asjaolu, et lapsevanemad ei pea pakutud lahendusi sobivaks või eelistavad lapse jätkamist senises õppekeskkonnas, ei tähenda, et kohaliku omavalitsuse poolt pakutud võimalused oleksid olnud lapse huve eiravad või õigusvastased.</w:t>
      </w:r>
    </w:p>
    <w:p w14:paraId="264A72D4" w14:textId="77777777" w:rsidR="006331A5" w:rsidRPr="00151625" w:rsidRDefault="006331A5" w:rsidP="006331A5">
      <w:pPr>
        <w:spacing w:line="259" w:lineRule="auto"/>
        <w:ind w:left="0" w:firstLine="0"/>
        <w:rPr>
          <w:rFonts w:eastAsia="Aptos"/>
          <w:color w:val="auto"/>
          <w:lang w:eastAsia="en-US"/>
        </w:rPr>
      </w:pPr>
    </w:p>
    <w:p w14:paraId="1123F514" w14:textId="77777777" w:rsidR="006331A5" w:rsidRPr="00151625" w:rsidRDefault="006331A5" w:rsidP="006331A5">
      <w:pPr>
        <w:spacing w:line="259" w:lineRule="auto"/>
        <w:ind w:left="0" w:firstLine="0"/>
        <w:rPr>
          <w:rFonts w:eastAsia="Aptos"/>
          <w:color w:val="auto"/>
          <w:lang w:eastAsia="en-US"/>
        </w:rPr>
      </w:pPr>
      <w:r w:rsidRPr="00151625">
        <w:rPr>
          <w:rFonts w:eastAsia="Aptos"/>
          <w:color w:val="auto"/>
          <w:lang w:eastAsia="en-US"/>
        </w:rPr>
        <w:t>Vaideorgan ei nõustu ka väitega, et otsuse tegemisel oleks jäetud hindamata võimalike muudatuste mõju lapse arengule või koolivalmiduse saavutamisele. Otsuse tegemisel hinnati alusharidusvõrgu toimimist tervikuna ning arvestati muu hulgas ka tugiteenuste ja erinevate õppekorralduslike võimalustega. Asjaolu, et vaide esitajad või lapsega seotud spetsialistid peavad konkreetset lahendust lapse jaoks sobivaimaks, ei tähenda, et vallavolikogu oleks olnud kohustatud säilitama senise korralduse muutumatul kujul.</w:t>
      </w:r>
    </w:p>
    <w:p w14:paraId="2B7DAD60" w14:textId="77777777" w:rsidR="006331A5" w:rsidRPr="00151625" w:rsidRDefault="006331A5" w:rsidP="006331A5">
      <w:pPr>
        <w:spacing w:line="259" w:lineRule="auto"/>
        <w:ind w:left="0" w:firstLine="0"/>
        <w:rPr>
          <w:rFonts w:eastAsia="Aptos"/>
          <w:color w:val="auto"/>
          <w:lang w:eastAsia="en-US"/>
        </w:rPr>
      </w:pPr>
    </w:p>
    <w:p w14:paraId="0F70FCB1" w14:textId="77777777" w:rsidR="006331A5" w:rsidRDefault="006331A5" w:rsidP="006331A5">
      <w:pPr>
        <w:spacing w:after="160" w:line="259" w:lineRule="auto"/>
        <w:ind w:left="0" w:firstLine="0"/>
        <w:rPr>
          <w:rFonts w:eastAsia="Aptos"/>
          <w:color w:val="auto"/>
          <w:lang w:eastAsia="en-US"/>
        </w:rPr>
      </w:pPr>
      <w:r w:rsidRPr="00151625">
        <w:rPr>
          <w:rFonts w:eastAsia="Aptos"/>
          <w:color w:val="auto"/>
          <w:lang w:eastAsia="en-US"/>
        </w:rPr>
        <w:t>Alusharidusseaduse § 5 lõige 4 ei välista kohaliku omavalitsuse õigust teha alusharidusvõrgu korraldamisel ümberkorraldusi, kui see toimub seaduses sätestatud korras ning kaaludes erinevaid asjakohaseid huve ja asjaolusid.</w:t>
      </w:r>
    </w:p>
    <w:p w14:paraId="7B19913D" w14:textId="77777777" w:rsidR="00151625" w:rsidRPr="00151625" w:rsidRDefault="00151625" w:rsidP="006331A5">
      <w:pPr>
        <w:spacing w:after="160" w:line="259" w:lineRule="auto"/>
        <w:ind w:left="0" w:firstLine="0"/>
        <w:rPr>
          <w:rFonts w:eastAsia="Aptos"/>
          <w:color w:val="auto"/>
          <w:lang w:eastAsia="en-US"/>
        </w:rPr>
      </w:pPr>
    </w:p>
    <w:p w14:paraId="7C9ACA58" w14:textId="77777777" w:rsidR="006331A5" w:rsidRPr="00151625" w:rsidRDefault="006331A5" w:rsidP="006331A5">
      <w:pPr>
        <w:spacing w:after="160" w:line="259" w:lineRule="auto"/>
        <w:ind w:left="0" w:firstLine="0"/>
        <w:rPr>
          <w:rFonts w:eastAsia="Aptos"/>
          <w:b/>
          <w:bCs/>
          <w:color w:val="auto"/>
          <w:lang w:eastAsia="en-US"/>
        </w:rPr>
      </w:pPr>
      <w:r w:rsidRPr="00151625">
        <w:rPr>
          <w:rFonts w:eastAsia="Aptos"/>
          <w:b/>
          <w:bCs/>
          <w:color w:val="auto"/>
          <w:lang w:eastAsia="en-US"/>
        </w:rPr>
        <w:t>10. Otsuses on ühe põhjusena Erra õppekoha sulgemisel toodud välja demograafiline olukord</w:t>
      </w:r>
    </w:p>
    <w:p w14:paraId="59518D13"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Vaideorgan ei nõustu vaides esitatud väitega, et demograafilise olukorra käsitlus otsuses või alushariduse analüüsis oleks olnud kallutatud või vastuoluline. Demograafiliste näitajate hindamisel ei lähtutud üksnes ühe õppekoha hetkeseisust või täituvusest, vaid kogu Lüganuse valla alusharidusvõrgu toimimisest, laste arvu üldistest trendidest, olemasolevate õppekohtade kasutusest ning alushariduse pikaajalisest korralduslikust jätkusuutlikkusest.</w:t>
      </w:r>
    </w:p>
    <w:p w14:paraId="289DFC87"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Vaideorgan ei vaidle vastu sellele, et Erra õppekoht on olnud lastevanemate seas eelistatud ning et õppekohal on olnud stabiilne täituvus. Samas nähtub menetluse käigus kogutud andmetest, et õppekoha kasutus ei olnud seotud üksnes Erra piirkonna lastega, vaid teenust kasutasid ka pered teistest piirkondadest. Seetõttu hinnati alusharidusvõrgu toimimist ja demograafilisi trende kogu valla vaates, mitte üksnes ühe õppekoha täituvuse põhjal.</w:t>
      </w:r>
    </w:p>
    <w:p w14:paraId="4FED8CBA"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lastRenderedPageBreak/>
        <w:t>Asjaolu, et vaide esitajad hindavad Erra õppekoha jätkusuutlikkust või demograafiliste trendide mõju erinevalt, ei tähenda, et otsuse tegemisel oleks kasutatud kallutatud või õigusvastaseid kaalutlusi.</w:t>
      </w:r>
    </w:p>
    <w:p w14:paraId="673C928F"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Demograafilise olukorra hindamisel ei jäetud täielikult arvestamata piirkonna võimalikud arengusuunad või tulevikuperspektiiv. Alusharidusvõrgu toimimise hindamisel lähtuti otsuse tegemise ajal olemas olnud andmetest, sealhulgas laste arvust, õppekohtade kasutusest ning teadaolevatest demograafilistest trendidest.</w:t>
      </w:r>
    </w:p>
    <w:p w14:paraId="19CF73BC" w14:textId="77777777" w:rsidR="006331A5" w:rsidRDefault="006331A5" w:rsidP="006331A5">
      <w:pPr>
        <w:spacing w:after="160" w:line="259" w:lineRule="auto"/>
        <w:ind w:left="0" w:firstLine="0"/>
        <w:rPr>
          <w:rFonts w:eastAsia="Aptos"/>
          <w:color w:val="auto"/>
          <w:lang w:eastAsia="en-US"/>
        </w:rPr>
      </w:pPr>
      <w:r w:rsidRPr="00151625">
        <w:rPr>
          <w:rFonts w:eastAsia="Aptos"/>
          <w:color w:val="auto"/>
          <w:lang w:eastAsia="en-US"/>
        </w:rPr>
        <w:t xml:space="preserve">Asjaolu, et piirkonnas võivad tulevikus toimuda täiendavad arendustegevused või muutused tööturul, ei too vahetult kaasa, et olemasolevad andmed või nende põhjal tehtud kaalutlused oleksid olnud õigusvastased või ebapiisavad. </w:t>
      </w:r>
    </w:p>
    <w:p w14:paraId="33610980" w14:textId="77777777" w:rsidR="00151625" w:rsidRPr="00151625" w:rsidRDefault="00151625" w:rsidP="006331A5">
      <w:pPr>
        <w:spacing w:after="160" w:line="259" w:lineRule="auto"/>
        <w:ind w:left="0" w:firstLine="0"/>
        <w:rPr>
          <w:rFonts w:eastAsia="Aptos"/>
          <w:color w:val="auto"/>
          <w:lang w:eastAsia="en-US"/>
        </w:rPr>
      </w:pPr>
    </w:p>
    <w:p w14:paraId="4697A978" w14:textId="77777777" w:rsidR="006331A5" w:rsidRPr="00151625" w:rsidRDefault="006331A5" w:rsidP="006331A5">
      <w:pPr>
        <w:spacing w:after="160" w:line="259" w:lineRule="auto"/>
        <w:ind w:left="0" w:firstLine="0"/>
        <w:jc w:val="left"/>
        <w:rPr>
          <w:rFonts w:eastAsia="Aptos"/>
          <w:b/>
          <w:bCs/>
          <w:color w:val="auto"/>
          <w:lang w:eastAsia="en-US"/>
        </w:rPr>
      </w:pPr>
      <w:r w:rsidRPr="00151625">
        <w:rPr>
          <w:rFonts w:eastAsia="Aptos"/>
          <w:b/>
          <w:bCs/>
          <w:color w:val="auto"/>
          <w:lang w:eastAsia="en-US"/>
        </w:rPr>
        <w:t>11. Vaide esitajate arvates ei pruugi jaguda sobilikke lasteaiakohti</w:t>
      </w:r>
    </w:p>
    <w:p w14:paraId="434D46F2"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 esitajad arvavad, et sobilikke lasteaiakohti ei pruugi jaguda.</w:t>
      </w:r>
    </w:p>
    <w:p w14:paraId="06A79067"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Vaideorgan selle väitega ei nõustu.</w:t>
      </w:r>
    </w:p>
    <w:p w14:paraId="655B74C4" w14:textId="3967E5D9"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 xml:space="preserve">Vaideorgan ei nõustu vaides esitatud väitega, et ümberkorralduste tulemusel ei oleks lastele võimalik tagada sobivaid lasteaiakohti või et alushariduse analüüsis oleks jäetud arvestamata laste ümberpaigutamisega seotud korralduslikud küsimused. </w:t>
      </w:r>
    </w:p>
    <w:p w14:paraId="009B69A2"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Väide, et ümberkorralduste tulemusel ei oleks lastele võimalik tagada lasteaiakohti või et alushariduse analüüsis oleks jäetud täielikult arvestamata laste ümberpaigutamisega seotud korralduslikud küsimused, on väär. Alusharidusvõrgu toimimise hindamisel arvestati olemasolevate lasteaiakohtade, vabade kohtade ning erinevate õppekohtade korralduslike võimalustega kogu valla vaates. Vallavolikogu mõistab, et osa lapsevanemaid eelistas Erra õppekoha senist liitrühma korraldust, sealhulgas võimalust, et sama pere lapsed saavad käia ühes rühmas. Samas ei tähenda asjaolu, et kõik Erra õppekoha senised korralduslikud eripärad ei pruugi ümberkorralduste järel samal kujul säilida, et ümberkorraldus oleks õigusvastane või et laste huve ei oleks arvestatud. Asjaolu, et lapsevanemate eelistused erinevate õppekohtade või rühmakorralduse osas ei pruugi kõikidel juhtudel täielikult kattuda olemasolevate võimalustega pärast ümberkorraldusi, ei tähenda iseenesest, et kohaliku omavalitsuse poolt ei oleks tagatud alushariduse kättesaadavus või seadusest tulenevate kohustuste täitmine.</w:t>
      </w:r>
    </w:p>
    <w:p w14:paraId="65302AF0"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 xml:space="preserve">Vaideorgan ei nõustu vaides esitatud väitega, et ümberkorralduste tulemusel ei oleks võimalik tagada lasteaiateenuse kättesaadavust või et tegemist oleks AHS § 6 lõike 2 rikkumisega. Alusharidusvõrgu toimimise hindamisel arvestati olemasolevate lasteaiakohtade, vabade kohtade ning erinevate õppekohtade korralduslike võimalustega kogu valla vaates. Vaideorgani hinnangul ei tähenda asjaolu, et pärast ümberkorraldusi võib muutuda laste senine õppekoht või et kõigi lapsevanemate eelistusi ei ole võimalik täielikult samal kujul tagada, et lasteaiateenuse tegelik kättesaadavus oleks välistatud või oluliselt kahjustatud. AHS § 6 lõikest 2 tuleneb kohustus arvestada lasteaiakoha määramisel võimalusel lapse elukoha lähedust, kuid nimetatud säte ei välista kohaliku omavalitsuse õigust teha alusharidusvõrgu ümberkorraldusi kogu võrgu toimimise ja jätkusuutlikkuse tagamise eesmärgil. Samuti ei nõustu vaideorgan, et otsuse tegemisel oleks erinevaid piirkondi või lapsi koheldud ebavõrdselt. Alusharidusvõrgu korraldamisel hinnati erinevate õppekohtade toimimist kogu valla vaates ning otsuse tegemisel lähtuti alushariduse korralduslikust jätkusuutlikkusest, olemasolevatest ressurssidest ning </w:t>
      </w:r>
      <w:r w:rsidRPr="00151625">
        <w:rPr>
          <w:rFonts w:eastAsia="Aptos"/>
          <w:color w:val="auto"/>
          <w:lang w:eastAsia="en-US"/>
        </w:rPr>
        <w:lastRenderedPageBreak/>
        <w:t>teenuse kvaliteedi tagamise võimalustest. Asjaolu, et vaide esitajad hindavad ümberkorralduste mõju või võimalikke lahendusi erinevalt, ei tähenda, et otsus oleks vastuolus põhiseadusest või kohaliku omavalitsuse korralduse seadusest tulenevate põhimõtetega.</w:t>
      </w:r>
    </w:p>
    <w:p w14:paraId="03EC3726"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 xml:space="preserve">Vallavolikogu ei nõustu vaides esitatud väitega, et otsuse tegemisel oleks rikutud hea halduse põhimõtet või õiguspärase ootuse kaitset HMS § 5 ja § 10 tähenduses. Menetluse käigus käsitleti erinevaid võimalikke alusharidusvõrgu korraldusmudeleid ning asjaolu, et menetluse jooksul arutati erinevaid võimalikke lahendusi või jätkumisvõimalusi, ei tähenda, et vallavalitsus või vallavolikogu oleks andnud siduva lubaduse senise korralduse muutumatul kujul jätkumiseks. Väär on väita, et otsuse tegemisel oleks jäetud arvestamata lapse parim huvi. Otsuse tegemisel hinnati alusharidusvõrgu toimimist tervikuna ning arvestati muu hulgas alushariduse kättesaadavuse, teenuse kvaliteedi, tugiteenuste korralduse ning alusharidusvõrgu pikaajalise jätkusuutlikkusega. Asjaolu, et ümberkorraldused võivad muuta laste senist harjumuspärast õppekorraldust või igapäevast liikumist, ei tähenda iseenesest, et lapse huve oleks jäetud tähelepanuta või et ligipääs alusharidusele oleks välistatud. </w:t>
      </w:r>
    </w:p>
    <w:p w14:paraId="180C5259"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Kavandatud ümberkorraldused ei tooks kaasa alushariduse kättesaadavuse põhjendamatu halvenemise või rikuks õiguspärast ootust Riigikohtu praktika tähenduses. Vallavolikogu hinnangul ei välista asjaolu, et ümberkorraldused võivad muuta laste senist õppekorraldust või perede igapäevast logistikat, kohaliku omavalitsuse õigust korraldada alusharidusvõrku viisil, mis tagab teenuse jätkusuutlikkuse ja toimimise kogu valla vaates. Väide, et kodulähedase lasteaiakoha võimalus sisuliselt kaoks või et alushariduse teenus muutuks peredele kättesaamatuks, ei vasta tegelikkusele. Otsuse tegemisel arvestati olemasolevate lasteaiakohtade, erinevate õppekohtade suutlikkuse ning alushariduse teenuse jätkuva kättesaadavusega kogu valla territooriumil. Asjaolu, et ümberkorralduste järel ei pruugi kõik pered saada jätkata senises õppekohas või täpselt samadel tingimustel, ei tähenda iseenesest, et teenuse kättesaadavus oleks õigusvastaselt halvenenud.</w:t>
      </w:r>
    </w:p>
    <w:p w14:paraId="2BBFD3E2"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Vaideorgan ei nõustu vaides esitatud väitega, et otsuse tegemisel oleks jäetud täielikult hindamata võimalik mõju piirkonna arengule või jätkusuutlikkusele. Vallavolikogu hinnangul keskendus käesolev menetlus alusharidusvõrgu korralduse ja selle jätkusuutlikkuse hindamisele ning otsuse tegemisel lähtuti alusharidusvõrgu toimimist puudutavatest asjaoludest kogu valla vaates. Menetluse käigus kogutud andmetest nähtub ühtlasi, et Erra õppekoha kasutus ei olnud seotud üksnes Erra piirkonna lastega, vaid teenust kasutasid ka pered teistest piirkondadest. Seetõttu hinnati alusharidusvõrgu toimimist, teenuse kättesaadavust ja olemasolevate õppekohtade kasutust kogu valla üleselt. Asjaolu, et vaide esitajad peavad Erra õppekoha säilimist piirkonna arengu seisukohalt oluliseks, ei tähenda, et vallavolikogu oleks otsuse tegemisel jätnud tähelepanuta alusharidusvõrgu toimimist puudutavad asjaolud või teostanud kaalutlusõigust õigusvastaselt.</w:t>
      </w:r>
    </w:p>
    <w:p w14:paraId="79305DBD"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Vaideorgan nõustub, et alusharidusvõrgu ümberkorraldamisel tuleb arvestada erinevaid asjaolusid, sealhulgas hariduse kvaliteeti, teenuse kättesaadavust, korralduslikku jätkusuutlikkust ning muudatuste võimalikku mõju lastele, peredele ja kogukonnale. Otsuse tegemisel hinnati alusharidusvõrgu toimimist tervikuna ning kaaluti erinevaid alusharidusvõrgu korraldamisega seotud asjaolusid kogu valla vaates. Erivajadusega lapse vajadusi või võimalike jätkulahendustega seotud küsimusi ei jäetud tähelepanuta. Menetluse käigus käsitleti erinevaid võimalusi lapse alushariduse jätkamiseks ning arutati võimalikke korralduslikke lahendusi. Asjaolu, et lapsevanemad ei pea pakutud lahendusi sobivaks või eelistavad senise korralduse jätkumist, ei tähenda, et kohaliku omavalitsuse tegevus oleks olnud õigusvastane.</w:t>
      </w:r>
    </w:p>
    <w:p w14:paraId="4F89174B" w14:textId="77777777" w:rsidR="006331A5" w:rsidRDefault="006331A5" w:rsidP="006331A5">
      <w:pPr>
        <w:spacing w:after="160" w:line="259" w:lineRule="auto"/>
        <w:ind w:left="0" w:firstLine="0"/>
        <w:rPr>
          <w:rFonts w:eastAsia="Aptos"/>
          <w:color w:val="auto"/>
          <w:lang w:eastAsia="en-US"/>
        </w:rPr>
      </w:pPr>
      <w:r w:rsidRPr="00151625">
        <w:rPr>
          <w:rFonts w:eastAsia="Aptos"/>
          <w:color w:val="auto"/>
          <w:lang w:eastAsia="en-US"/>
        </w:rPr>
        <w:lastRenderedPageBreak/>
        <w:t>Vaideorgan ei nõustu ka väitega, et otsuse tegemisel ei oleks arvestatud laste heaolu või ümberkorraldustega kaasnevate võimalike mõjudega. Asjaolu, et ümberkorraldused võivad kaasa tuua muutusi laste senises õppekorralduses või perede harjumuspärases elukorralduses, ei tähenda iseenesest, et otsus oleks kaalutlusvigadega või piisavalt läbi mõtlemata. Otsuse tegemisel hinnati muu hulgas olemasolevaid õppekohti, teenuse jätkusuutlikkust, personali- ja tugiteenuste korraldust ning alushariduse kvaliteedi tagamise võimalusi. Vaideorgan mõistab, et osa lapsevanemaid peab Erra õppekoha senist korraldust, sealhulgas liitrühma võimalust, lapse arengule ja pere elukorraldusele sobivaks lahenduseks. Samas ei tähenda asjaolu, et osa lapsevanemaid eelistab senise korralduse jätkumist või peab väiksemat õppekeskkonda sobivamaks, et vallavolikogu oleks olnud kohustatud säilitama olemasoleva alusharidusvõrgu muutumatul kujul.</w:t>
      </w:r>
    </w:p>
    <w:p w14:paraId="7995AEFA" w14:textId="77777777" w:rsidR="00151625" w:rsidRPr="00151625" w:rsidRDefault="00151625" w:rsidP="006331A5">
      <w:pPr>
        <w:spacing w:after="160" w:line="259" w:lineRule="auto"/>
        <w:ind w:left="0" w:firstLine="0"/>
        <w:rPr>
          <w:rFonts w:eastAsia="Aptos"/>
          <w:color w:val="auto"/>
          <w:lang w:eastAsia="en-US"/>
        </w:rPr>
      </w:pPr>
    </w:p>
    <w:p w14:paraId="594F66FF" w14:textId="77777777" w:rsidR="006331A5" w:rsidRPr="00151625" w:rsidRDefault="006331A5" w:rsidP="006331A5">
      <w:pPr>
        <w:spacing w:after="160" w:line="259" w:lineRule="auto"/>
        <w:ind w:left="0" w:firstLine="0"/>
        <w:jc w:val="left"/>
        <w:rPr>
          <w:rFonts w:eastAsia="Aptos"/>
          <w:b/>
          <w:bCs/>
          <w:color w:val="auto"/>
          <w:lang w:eastAsia="en-US"/>
        </w:rPr>
      </w:pPr>
      <w:r w:rsidRPr="00151625">
        <w:rPr>
          <w:rFonts w:eastAsia="Aptos"/>
          <w:b/>
          <w:bCs/>
          <w:color w:val="auto"/>
          <w:lang w:eastAsia="en-US"/>
        </w:rPr>
        <w:t>12. Proportsionaalsus ja kaalutlusõiguse teostamine</w:t>
      </w:r>
    </w:p>
    <w:p w14:paraId="562F1ACE"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Vaideorgan hindab, et vaidlustatud otsus on proportsionaalne.</w:t>
      </w:r>
    </w:p>
    <w:p w14:paraId="5726F174" w14:textId="77777777" w:rsid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Otsuse eesmärk on korraldada lasteaia tegevus ümber viisil, mis vastab valla tegelikule teenusvajadusele ja finantsvõimekusele.</w:t>
      </w:r>
    </w:p>
    <w:p w14:paraId="4DDF4805" w14:textId="37692115"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Meede on vajalik selleks, et korraldada lasteaia tegevus ümber viisil, mis vastab tegelikule teenusvajadusele ning võimaldab tagada õppe- ja kasvatustegevuse jätkusuutliku osutamise järjepidevuse ja kvaliteedi pikemas perspektiivis.</w:t>
      </w:r>
    </w:p>
    <w:p w14:paraId="09DACA0D"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Meetme mõõdukust toetab asjaolu, et tegevuskoha sulgemisega kaasnev õiguste ja huvide riive on piiratud ulatusega, kuna lasteaiateenus jääb valla territooriumil jätkuvalt kättesaadavaks ning ümberkorraldus ei välista laste edasist osalemist koolieelses õppes. Avalik huvi tagada lasteaia võrgu jätkusuutlik ja tõhus korraldus kaalub üles tegevuskoha sulgemisest tuleneva negatiivse mõju puudutatud isikutele.</w:t>
      </w:r>
    </w:p>
    <w:p w14:paraId="29860D38" w14:textId="77777777" w:rsidR="006331A5" w:rsidRDefault="006331A5" w:rsidP="006331A5">
      <w:pPr>
        <w:spacing w:after="160" w:line="259" w:lineRule="auto"/>
        <w:ind w:left="0" w:firstLine="0"/>
        <w:rPr>
          <w:rFonts w:eastAsia="Aptos"/>
          <w:color w:val="auto"/>
          <w:lang w:eastAsia="en-US"/>
        </w:rPr>
      </w:pPr>
      <w:r w:rsidRPr="00151625">
        <w:rPr>
          <w:rFonts w:eastAsia="Aptos"/>
          <w:color w:val="auto"/>
          <w:lang w:eastAsia="en-US"/>
        </w:rPr>
        <w:t>Seetõttu ei ole tuvastatud kaalutlusviga, mis tingiks vaidlustatud otsuse kehtetuks tunnistamise.</w:t>
      </w:r>
    </w:p>
    <w:p w14:paraId="1C497073" w14:textId="77777777" w:rsidR="00151625" w:rsidRPr="00151625" w:rsidRDefault="00151625" w:rsidP="006331A5">
      <w:pPr>
        <w:spacing w:after="160" w:line="259" w:lineRule="auto"/>
        <w:ind w:left="0" w:firstLine="0"/>
        <w:rPr>
          <w:rFonts w:eastAsia="Aptos"/>
          <w:color w:val="auto"/>
          <w:lang w:eastAsia="en-US"/>
        </w:rPr>
      </w:pPr>
    </w:p>
    <w:p w14:paraId="16B5F58A" w14:textId="77777777" w:rsidR="006331A5" w:rsidRPr="00151625" w:rsidRDefault="006331A5" w:rsidP="006331A5">
      <w:pPr>
        <w:spacing w:after="160" w:line="259" w:lineRule="auto"/>
        <w:ind w:left="0" w:firstLine="0"/>
        <w:jc w:val="left"/>
        <w:rPr>
          <w:rFonts w:eastAsia="Aptos"/>
          <w:b/>
          <w:bCs/>
          <w:color w:val="auto"/>
          <w:lang w:eastAsia="en-US"/>
        </w:rPr>
      </w:pPr>
      <w:r w:rsidRPr="00151625">
        <w:rPr>
          <w:rFonts w:eastAsia="Aptos"/>
          <w:b/>
          <w:bCs/>
          <w:color w:val="auto"/>
          <w:lang w:eastAsia="en-US"/>
        </w:rPr>
        <w:t>13. Vaideotsuse kokkuvõte</w:t>
      </w:r>
    </w:p>
    <w:p w14:paraId="5D995A97"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Vaideorgan leiab, et vaidlustatud otsus on tehtud pädeva organi poolt, seaduses sätestatud alusel ja seadusega kooskõlas. Otsuse tegemisel ei ole tuvastatud sellist menetlusnormide rikkumist, uurimispõhimõtte rikkumist, ärakuulamisõiguse rikkumist ega kaalutlusviga, mis tooks kaasa otsuse kehtetuks tunnistamise.</w:t>
      </w:r>
    </w:p>
    <w:p w14:paraId="5F353A2E" w14:textId="77777777" w:rsidR="006331A5" w:rsidRPr="00151625" w:rsidRDefault="006331A5" w:rsidP="006331A5">
      <w:pPr>
        <w:spacing w:after="160" w:line="259" w:lineRule="auto"/>
        <w:ind w:left="0" w:firstLine="0"/>
        <w:rPr>
          <w:rFonts w:eastAsia="Aptos"/>
          <w:color w:val="auto"/>
          <w:lang w:eastAsia="en-US"/>
        </w:rPr>
      </w:pPr>
      <w:r w:rsidRPr="00151625">
        <w:rPr>
          <w:rFonts w:eastAsia="Aptos"/>
          <w:color w:val="auto"/>
          <w:lang w:eastAsia="en-US"/>
        </w:rPr>
        <w:t>Vaide esitajate seisukohad on mõistetavad ning puudutavad küsimusi, mis on ümberkorralduse rakendamisel olulised. Need seisukohad ei anna siiski alust järeldada, et Lüganuse Vallavolikogu 26. märtsi 2026. aasta otsus nr 28 oleks õigusvastane või otstarbetu.</w:t>
      </w:r>
    </w:p>
    <w:p w14:paraId="4675BD60" w14:textId="1805E30F" w:rsidR="007B1EF3" w:rsidRPr="00277865" w:rsidRDefault="006331A5" w:rsidP="006331A5">
      <w:pPr>
        <w:pStyle w:val="Vahedeta"/>
        <w:jc w:val="both"/>
        <w:rPr>
          <w:lang w:val="et-EE"/>
        </w:rPr>
      </w:pPr>
      <w:r w:rsidRPr="00151625">
        <w:rPr>
          <w:rFonts w:eastAsia="Aptos"/>
          <w:kern w:val="2"/>
          <w:lang w:val="et-EE"/>
          <w14:ligatures w14:val="standardContextual"/>
        </w:rPr>
        <w:t>Vaide rahuldamata jätmine ei välista, et Lüganuse Vallavalitsus kaasab lapsevanemaid, töötajaid ja hoolekogu ümberkorralduse rakendamise etapis ning täpsustab rühmade töö, personali töökorralduse, tugiteenuste ja pedagoogilise töökorraldusega seotud küsimused viisil, mis arvestab laste parimaid huve</w:t>
      </w:r>
      <w:r w:rsidR="007B1EF3" w:rsidRPr="00277865">
        <w:rPr>
          <w:lang w:val="et-EE"/>
        </w:rPr>
        <w:t>.</w:t>
      </w:r>
    </w:p>
    <w:p w14:paraId="2DEEF0F4" w14:textId="77777777" w:rsidR="007B1EF3" w:rsidRPr="007B1EF3" w:rsidRDefault="007B1EF3" w:rsidP="007B1EF3">
      <w:pPr>
        <w:pStyle w:val="Vahedeta"/>
        <w:jc w:val="both"/>
        <w:rPr>
          <w:lang w:val="et-EE"/>
        </w:rPr>
      </w:pPr>
    </w:p>
    <w:p w14:paraId="429E9BC1" w14:textId="2E612D57" w:rsidR="007B1EF3" w:rsidRPr="00277865" w:rsidRDefault="00277865" w:rsidP="007B1EF3">
      <w:pPr>
        <w:pStyle w:val="Vahedeta"/>
        <w:jc w:val="both"/>
        <w:rPr>
          <w:lang w:val="et-EE"/>
        </w:rPr>
      </w:pPr>
      <w:r w:rsidRPr="00277865">
        <w:rPr>
          <w:lang w:val="et-EE"/>
        </w:rPr>
        <w:t xml:space="preserve">Võttes aluseks haldusmenetluse seaduse </w:t>
      </w:r>
      <w:r w:rsidRPr="00277865">
        <w:rPr>
          <w:snapToGrid w:val="0"/>
          <w:lang w:val="et-EE"/>
        </w:rPr>
        <w:t>§ 73 lõike 2, § 85 punkti 4, § 86 lõike 2 ja § 87</w:t>
      </w:r>
      <w:r w:rsidRPr="00277865">
        <w:rPr>
          <w:lang w:val="et-EE"/>
        </w:rPr>
        <w:t xml:space="preserve">, lähtudes eeltoodud põhjendustest ja </w:t>
      </w:r>
      <w:r w:rsidR="00151625">
        <w:rPr>
          <w:lang w:val="et-EE"/>
        </w:rPr>
        <w:t>vaide esitajate</w:t>
      </w:r>
      <w:r w:rsidRPr="00277865">
        <w:rPr>
          <w:lang w:val="et-EE"/>
        </w:rPr>
        <w:t xml:space="preserve"> vaidega esitatud nõudest, Lüganuse Vallavolikogu</w:t>
      </w:r>
    </w:p>
    <w:p w14:paraId="59CA1028" w14:textId="77777777" w:rsidR="007B1EF3" w:rsidRPr="007B1EF3" w:rsidRDefault="007B1EF3" w:rsidP="007B1EF3"/>
    <w:p w14:paraId="37DAAE97" w14:textId="77777777" w:rsidR="007B1EF3" w:rsidRPr="007B1EF3" w:rsidRDefault="007B1EF3" w:rsidP="007B1EF3">
      <w:pPr>
        <w:pStyle w:val="Kehatekst"/>
        <w:rPr>
          <w:rFonts w:ascii="Times New Roman" w:hAnsi="Times New Roman" w:cs="Times New Roman"/>
        </w:rPr>
      </w:pPr>
      <w:r w:rsidRPr="007B1EF3">
        <w:rPr>
          <w:rFonts w:ascii="Times New Roman" w:hAnsi="Times New Roman" w:cs="Times New Roman"/>
        </w:rPr>
        <w:t>o t s u s t a b:</w:t>
      </w:r>
    </w:p>
    <w:p w14:paraId="5B68AB73" w14:textId="77777777" w:rsidR="007B1EF3" w:rsidRPr="007B1EF3" w:rsidRDefault="007B1EF3" w:rsidP="007B1EF3">
      <w:pPr>
        <w:ind w:right="-514"/>
      </w:pPr>
    </w:p>
    <w:p w14:paraId="59863763" w14:textId="3D265367" w:rsidR="007B1EF3" w:rsidRPr="00277865" w:rsidRDefault="00277865" w:rsidP="007B1EF3">
      <w:pPr>
        <w:numPr>
          <w:ilvl w:val="0"/>
          <w:numId w:val="1"/>
        </w:numPr>
        <w:spacing w:line="240" w:lineRule="auto"/>
      </w:pPr>
      <w:r w:rsidRPr="00277865">
        <w:rPr>
          <w:color w:val="auto"/>
        </w:rPr>
        <w:t xml:space="preserve">Jätta </w:t>
      </w:r>
      <w:r w:rsidR="00151625">
        <w:rPr>
          <w:color w:val="auto"/>
        </w:rPr>
        <w:t xml:space="preserve">vaide </w:t>
      </w:r>
      <w:r w:rsidR="00151625" w:rsidRPr="00151625">
        <w:rPr>
          <w:color w:val="auto"/>
        </w:rPr>
        <w:t>esitajate</w:t>
      </w:r>
      <w:r w:rsidRPr="00151625">
        <w:rPr>
          <w:color w:val="auto"/>
        </w:rPr>
        <w:t xml:space="preserve"> </w:t>
      </w:r>
      <w:r w:rsidR="00151625" w:rsidRPr="00151625">
        <w:t>vaie Lüganuse Vallavolikogu 26. märtsi 2026. a otsuse nr 28 „Maidla Kooli Erra õppekoha tegevuse lõpetamine“ peale rahuldamata</w:t>
      </w:r>
      <w:r w:rsidR="007B1EF3" w:rsidRPr="00151625">
        <w:t>.</w:t>
      </w:r>
    </w:p>
    <w:p w14:paraId="0D07BE4A" w14:textId="77777777" w:rsidR="007B1EF3" w:rsidRPr="00DC1B82" w:rsidRDefault="007B1EF3" w:rsidP="007B1EF3">
      <w:pPr>
        <w:ind w:left="284"/>
      </w:pPr>
    </w:p>
    <w:p w14:paraId="7D1BD0E1" w14:textId="04CEACDC" w:rsidR="007B1EF3" w:rsidRPr="00277865" w:rsidRDefault="00277865" w:rsidP="007B1EF3">
      <w:pPr>
        <w:numPr>
          <w:ilvl w:val="0"/>
          <w:numId w:val="1"/>
        </w:numPr>
        <w:spacing w:line="240" w:lineRule="auto"/>
      </w:pPr>
      <w:r w:rsidRPr="00277865">
        <w:t>Jätta Lüganuse Vallavolikogu 26. märtsi 2026. aasta otsus nr 2</w:t>
      </w:r>
      <w:r w:rsidR="00151625">
        <w:t>8</w:t>
      </w:r>
      <w:r w:rsidRPr="00277865">
        <w:t xml:space="preserve"> muutmata</w:t>
      </w:r>
      <w:r w:rsidR="007B1EF3" w:rsidRPr="00277865">
        <w:t>.</w:t>
      </w:r>
    </w:p>
    <w:p w14:paraId="2F294A31" w14:textId="77777777" w:rsidR="007B1EF3" w:rsidRPr="007B1EF3" w:rsidRDefault="007B1EF3" w:rsidP="007B1EF3"/>
    <w:p w14:paraId="5E0FF66B" w14:textId="2924681E" w:rsidR="007B1EF3" w:rsidRPr="00151625" w:rsidRDefault="00151625" w:rsidP="007B1EF3">
      <w:pPr>
        <w:numPr>
          <w:ilvl w:val="0"/>
          <w:numId w:val="1"/>
        </w:numPr>
        <w:spacing w:line="240" w:lineRule="auto"/>
      </w:pPr>
      <w:r w:rsidRPr="00151625">
        <w:t>Märkida, et Lüganuse Vallavalitsusel tuleb vaidlustatud otsuse rakendamisel tagada lapsevanemate, töötajate ja hoolekogu täiendav kaasamine ning pöörata eraldi tähelepanu laste heaolule, tegevuskohtade järjepidevusele, rühmade töökorraldusele, tugiteenuste kättesaadavusele ja pedagoogilise töökorralduse stabiilsusele</w:t>
      </w:r>
      <w:r w:rsidR="007B1EF3" w:rsidRPr="00151625">
        <w:t>.</w:t>
      </w:r>
    </w:p>
    <w:p w14:paraId="256D3EB0" w14:textId="77777777" w:rsidR="007B1EF3" w:rsidRPr="00151625" w:rsidRDefault="007B1EF3" w:rsidP="007B1EF3">
      <w:pPr>
        <w:rPr>
          <w:color w:val="auto"/>
        </w:rPr>
      </w:pPr>
    </w:p>
    <w:p w14:paraId="66CFF512" w14:textId="46EAE596" w:rsidR="002C15E6" w:rsidRPr="00151625" w:rsidRDefault="002C15E6" w:rsidP="007B1EF3">
      <w:pPr>
        <w:numPr>
          <w:ilvl w:val="0"/>
          <w:numId w:val="1"/>
        </w:numPr>
        <w:rPr>
          <w:color w:val="auto"/>
        </w:rPr>
      </w:pPr>
      <w:r w:rsidRPr="00151625">
        <w:rPr>
          <w:color w:val="auto"/>
        </w:rPr>
        <w:t xml:space="preserve">Otsus teha teatavaks </w:t>
      </w:r>
      <w:r w:rsidR="00151625" w:rsidRPr="00151625">
        <w:rPr>
          <w:color w:val="auto"/>
        </w:rPr>
        <w:t>Birgit Vaitmaale</w:t>
      </w:r>
      <w:r w:rsidRPr="00151625">
        <w:rPr>
          <w:color w:val="auto"/>
        </w:rPr>
        <w:t xml:space="preserve"> e-posti aadressil: </w:t>
      </w:r>
      <w:hyperlink r:id="rId7" w:history="1">
        <w:r w:rsidR="00151625" w:rsidRPr="00151625">
          <w:rPr>
            <w:rStyle w:val="Hperlink"/>
            <w:color w:val="auto"/>
            <w:u w:val="none"/>
          </w:rPr>
          <w:t>birgitvaitmaa@gmail.com</w:t>
        </w:r>
      </w:hyperlink>
      <w:r w:rsidRPr="00151625">
        <w:rPr>
          <w:color w:val="auto"/>
        </w:rPr>
        <w:t xml:space="preserve">. </w:t>
      </w:r>
    </w:p>
    <w:p w14:paraId="52F99A6A" w14:textId="77777777" w:rsidR="002C15E6" w:rsidRDefault="002C15E6" w:rsidP="002C15E6">
      <w:pPr>
        <w:pStyle w:val="Loendilik"/>
      </w:pPr>
    </w:p>
    <w:p w14:paraId="7CD6E970" w14:textId="5F7356A6" w:rsidR="001C61D8" w:rsidRPr="007B1EF3" w:rsidRDefault="007B1EF3" w:rsidP="007B1EF3">
      <w:pPr>
        <w:numPr>
          <w:ilvl w:val="0"/>
          <w:numId w:val="1"/>
        </w:numPr>
      </w:pPr>
      <w:r w:rsidRPr="007B1EF3">
        <w:t xml:space="preserve">Otsus jõustub teatavakstegemisest.  </w:t>
      </w:r>
    </w:p>
    <w:p w14:paraId="5BC66160" w14:textId="77777777" w:rsidR="001C61D8" w:rsidRDefault="00000000">
      <w:pPr>
        <w:spacing w:line="259" w:lineRule="auto"/>
        <w:ind w:left="708" w:firstLine="0"/>
        <w:jc w:val="left"/>
      </w:pPr>
      <w:r>
        <w:t xml:space="preserve"> </w:t>
      </w:r>
    </w:p>
    <w:p w14:paraId="64773A56" w14:textId="1FBAB9D7" w:rsidR="003D76E1" w:rsidRDefault="003D76E1" w:rsidP="003D76E1">
      <w:pPr>
        <w:pStyle w:val="Loendilik"/>
        <w:numPr>
          <w:ilvl w:val="0"/>
          <w:numId w:val="1"/>
        </w:numPr>
      </w:pPr>
      <w:r w:rsidRPr="003D76E1">
        <w:t>Otsuse  peale  on  õigus  esitada  kaebus  halduskohtumenetluse  seadustikus  sätestatud  tingimustel  ja  korras  Tartu  Halduskohtusse  30  päeva  jooksul  vaideotsuse  teatavaks  tegemisest arvates.</w:t>
      </w:r>
    </w:p>
    <w:p w14:paraId="170A1CAE" w14:textId="77777777" w:rsidR="00C0287A" w:rsidRDefault="00C0287A" w:rsidP="00C0287A">
      <w:pPr>
        <w:pStyle w:val="Loendilik"/>
      </w:pPr>
    </w:p>
    <w:p w14:paraId="72B6017D" w14:textId="77777777" w:rsidR="00C0287A" w:rsidRDefault="00C0287A" w:rsidP="00C0287A">
      <w:pPr>
        <w:pStyle w:val="Loendilik"/>
        <w:ind w:left="693" w:firstLine="0"/>
      </w:pPr>
    </w:p>
    <w:p w14:paraId="03EF8691" w14:textId="02C24AA3" w:rsidR="00C0287A" w:rsidRDefault="00C0287A" w:rsidP="00C0287A">
      <w:pPr>
        <w:pStyle w:val="Loendilik"/>
        <w:ind w:left="693" w:firstLine="0"/>
      </w:pPr>
      <w:r>
        <w:t>Mart Kivistik</w:t>
      </w:r>
    </w:p>
    <w:p w14:paraId="14CDD637" w14:textId="1CABB819" w:rsidR="00C0287A" w:rsidRPr="003D76E1" w:rsidRDefault="00C0287A" w:rsidP="00C0287A">
      <w:pPr>
        <w:pStyle w:val="Loendilik"/>
        <w:ind w:left="693" w:firstLine="0"/>
      </w:pPr>
      <w:r>
        <w:t>vallavolikogu esimees</w:t>
      </w:r>
    </w:p>
    <w:p w14:paraId="64EF1526" w14:textId="77777777" w:rsidR="001C61D8" w:rsidRDefault="00000000">
      <w:pPr>
        <w:spacing w:line="259" w:lineRule="auto"/>
        <w:ind w:left="0" w:firstLine="0"/>
        <w:jc w:val="left"/>
      </w:pPr>
      <w:r>
        <w:t xml:space="preserve"> </w:t>
      </w:r>
    </w:p>
    <w:sectPr w:rsidR="001C61D8" w:rsidSect="008C5766">
      <w:headerReference w:type="default" r:id="rId8"/>
      <w:headerReference w:type="first" r:id="rId9"/>
      <w:pgSz w:w="11906" w:h="16838"/>
      <w:pgMar w:top="566" w:right="1300" w:bottom="1787" w:left="1419"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45CCB" w14:textId="77777777" w:rsidR="0017533B" w:rsidRDefault="0017533B" w:rsidP="008C5766">
      <w:pPr>
        <w:spacing w:line="240" w:lineRule="auto"/>
      </w:pPr>
      <w:r>
        <w:separator/>
      </w:r>
    </w:p>
  </w:endnote>
  <w:endnote w:type="continuationSeparator" w:id="0">
    <w:p w14:paraId="6EAB1693" w14:textId="77777777" w:rsidR="0017533B" w:rsidRDefault="0017533B" w:rsidP="008C5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79CF1" w14:textId="77777777" w:rsidR="0017533B" w:rsidRDefault="0017533B" w:rsidP="008C5766">
      <w:pPr>
        <w:spacing w:line="240" w:lineRule="auto"/>
      </w:pPr>
      <w:r>
        <w:separator/>
      </w:r>
    </w:p>
  </w:footnote>
  <w:footnote w:type="continuationSeparator" w:id="0">
    <w:p w14:paraId="3BCE1070" w14:textId="77777777" w:rsidR="0017533B" w:rsidRDefault="0017533B" w:rsidP="008C57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FBFE" w14:textId="2A662F78" w:rsidR="008C5766" w:rsidRPr="008C5766" w:rsidRDefault="008C5766" w:rsidP="008C5766">
    <w:pPr>
      <w:pStyle w:val="Pis"/>
    </w:pPr>
    <w:r w:rsidRPr="008C576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C751" w14:textId="6DEC4CE3" w:rsidR="008C5766" w:rsidRPr="008C5766" w:rsidRDefault="008C5766" w:rsidP="008C5766">
    <w:pPr>
      <w:spacing w:line="259" w:lineRule="auto"/>
      <w:ind w:left="0" w:right="2" w:firstLine="0"/>
      <w:jc w:val="right"/>
    </w:pPr>
    <w:r>
      <w:t>EELNÕU</w:t>
    </w:r>
  </w:p>
  <w:p w14:paraId="3E604F83" w14:textId="1D4E9355" w:rsidR="008C5766" w:rsidRDefault="008C5766" w:rsidP="008C5766">
    <w:pPr>
      <w:spacing w:line="259" w:lineRule="auto"/>
      <w:ind w:left="0" w:right="2" w:firstLine="0"/>
      <w:jc w:val="center"/>
    </w:pPr>
    <w:r>
      <w:rPr>
        <w:sz w:val="40"/>
      </w:rPr>
      <w:t xml:space="preserve">LÜGANUSE  VALLAVOLIKOGU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4D1"/>
    <w:multiLevelType w:val="multilevel"/>
    <w:tmpl w:val="ECE4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83E26"/>
    <w:multiLevelType w:val="hybridMultilevel"/>
    <w:tmpl w:val="93E439B0"/>
    <w:lvl w:ilvl="0" w:tplc="908A60DA">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F022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909E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429EB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B054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96654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68FAA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2C70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CC32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30315A"/>
    <w:multiLevelType w:val="multilevel"/>
    <w:tmpl w:val="0BC4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D12D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5F568FF"/>
    <w:multiLevelType w:val="multilevel"/>
    <w:tmpl w:val="8D34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A28E9"/>
    <w:multiLevelType w:val="multilevel"/>
    <w:tmpl w:val="4C221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F065E6"/>
    <w:multiLevelType w:val="multilevel"/>
    <w:tmpl w:val="EEE2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AC51A1"/>
    <w:multiLevelType w:val="multilevel"/>
    <w:tmpl w:val="8F98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7A1A22"/>
    <w:multiLevelType w:val="multilevel"/>
    <w:tmpl w:val="9874338A"/>
    <w:lvl w:ilvl="0">
      <w:start w:val="1"/>
      <w:numFmt w:val="decimal"/>
      <w:lvlText w:val="%1."/>
      <w:lvlJc w:val="left"/>
      <w:pPr>
        <w:ind w:left="360" w:hanging="360"/>
      </w:pPr>
      <w:rPr>
        <w:rFonts w:hint="default"/>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9" w15:restartNumberingAfterBreak="0">
    <w:nsid w:val="524859C0"/>
    <w:multiLevelType w:val="multilevel"/>
    <w:tmpl w:val="C86A1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656D02"/>
    <w:multiLevelType w:val="multilevel"/>
    <w:tmpl w:val="A1D87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A47D8B"/>
    <w:multiLevelType w:val="multilevel"/>
    <w:tmpl w:val="33B2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3E1159"/>
    <w:multiLevelType w:val="multilevel"/>
    <w:tmpl w:val="8696A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061ADC"/>
    <w:multiLevelType w:val="multilevel"/>
    <w:tmpl w:val="4F609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4C25E5"/>
    <w:multiLevelType w:val="multilevel"/>
    <w:tmpl w:val="0196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861E0D"/>
    <w:multiLevelType w:val="multilevel"/>
    <w:tmpl w:val="17AA28B4"/>
    <w:lvl w:ilvl="0">
      <w:start w:val="18"/>
      <w:numFmt w:val="decimal"/>
      <w:lvlText w:val="%1"/>
      <w:lvlJc w:val="left"/>
      <w:pPr>
        <w:ind w:left="1080" w:hanging="1080"/>
      </w:pPr>
      <w:rPr>
        <w:rFonts w:hint="default"/>
      </w:rPr>
    </w:lvl>
    <w:lvl w:ilvl="1">
      <w:start w:val="8"/>
      <w:numFmt w:val="decimalZero"/>
      <w:lvlText w:val="%1.%2"/>
      <w:lvlJc w:val="left"/>
      <w:pPr>
        <w:ind w:left="1080" w:hanging="1080"/>
      </w:pPr>
      <w:rPr>
        <w:rFonts w:hint="default"/>
      </w:rPr>
    </w:lvl>
    <w:lvl w:ilvl="2">
      <w:start w:val="2025"/>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1549862">
    <w:abstractNumId w:val="1"/>
  </w:num>
  <w:num w:numId="2" w16cid:durableId="1723477030">
    <w:abstractNumId w:val="13"/>
  </w:num>
  <w:num w:numId="3" w16cid:durableId="1253466858">
    <w:abstractNumId w:val="4"/>
  </w:num>
  <w:num w:numId="4" w16cid:durableId="588731053">
    <w:abstractNumId w:val="6"/>
  </w:num>
  <w:num w:numId="5" w16cid:durableId="787505119">
    <w:abstractNumId w:val="0"/>
  </w:num>
  <w:num w:numId="6" w16cid:durableId="1601639978">
    <w:abstractNumId w:val="11"/>
  </w:num>
  <w:num w:numId="7" w16cid:durableId="1558512401">
    <w:abstractNumId w:val="2"/>
  </w:num>
  <w:num w:numId="8" w16cid:durableId="295768980">
    <w:abstractNumId w:val="7"/>
  </w:num>
  <w:num w:numId="9" w16cid:durableId="1068262626">
    <w:abstractNumId w:val="14"/>
  </w:num>
  <w:num w:numId="10" w16cid:durableId="1884362042">
    <w:abstractNumId w:val="15"/>
  </w:num>
  <w:num w:numId="11" w16cid:durableId="1196651655">
    <w:abstractNumId w:val="8"/>
  </w:num>
  <w:num w:numId="12" w16cid:durableId="12799891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3016202">
    <w:abstractNumId w:val="3"/>
  </w:num>
  <w:num w:numId="14" w16cid:durableId="1955214104">
    <w:abstractNumId w:val="10"/>
  </w:num>
  <w:num w:numId="15" w16cid:durableId="638072883">
    <w:abstractNumId w:val="12"/>
  </w:num>
  <w:num w:numId="16" w16cid:durableId="1393501204">
    <w:abstractNumId w:val="5"/>
  </w:num>
  <w:num w:numId="17" w16cid:durableId="13043132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1D8"/>
    <w:rsid w:val="00007B51"/>
    <w:rsid w:val="00024D2E"/>
    <w:rsid w:val="00042F55"/>
    <w:rsid w:val="00060941"/>
    <w:rsid w:val="000C0E2C"/>
    <w:rsid w:val="000C3B45"/>
    <w:rsid w:val="00100D54"/>
    <w:rsid w:val="00151625"/>
    <w:rsid w:val="001668E2"/>
    <w:rsid w:val="0017533B"/>
    <w:rsid w:val="001A07E4"/>
    <w:rsid w:val="001C1FEE"/>
    <w:rsid w:val="001C61D8"/>
    <w:rsid w:val="00210D27"/>
    <w:rsid w:val="00251085"/>
    <w:rsid w:val="0025316D"/>
    <w:rsid w:val="00277865"/>
    <w:rsid w:val="0029108B"/>
    <w:rsid w:val="002B53B2"/>
    <w:rsid w:val="002C15E6"/>
    <w:rsid w:val="002C2080"/>
    <w:rsid w:val="00310CC8"/>
    <w:rsid w:val="0031194C"/>
    <w:rsid w:val="003D76E1"/>
    <w:rsid w:val="0041614F"/>
    <w:rsid w:val="004341B8"/>
    <w:rsid w:val="00487B88"/>
    <w:rsid w:val="004B08A6"/>
    <w:rsid w:val="00626E90"/>
    <w:rsid w:val="006331A5"/>
    <w:rsid w:val="00637DBD"/>
    <w:rsid w:val="00656A7F"/>
    <w:rsid w:val="00743ADB"/>
    <w:rsid w:val="0077019E"/>
    <w:rsid w:val="00786E70"/>
    <w:rsid w:val="007B1EF3"/>
    <w:rsid w:val="007B2297"/>
    <w:rsid w:val="0082297B"/>
    <w:rsid w:val="00855494"/>
    <w:rsid w:val="008C5766"/>
    <w:rsid w:val="008F4CFC"/>
    <w:rsid w:val="0091544C"/>
    <w:rsid w:val="009605FB"/>
    <w:rsid w:val="0097109A"/>
    <w:rsid w:val="00AA152E"/>
    <w:rsid w:val="00AA17C5"/>
    <w:rsid w:val="00B71C78"/>
    <w:rsid w:val="00BC1DA6"/>
    <w:rsid w:val="00BC7654"/>
    <w:rsid w:val="00BF1AD1"/>
    <w:rsid w:val="00C0287A"/>
    <w:rsid w:val="00C130D7"/>
    <w:rsid w:val="00C60B09"/>
    <w:rsid w:val="00C70612"/>
    <w:rsid w:val="00C9613F"/>
    <w:rsid w:val="00D03055"/>
    <w:rsid w:val="00D22EDB"/>
    <w:rsid w:val="00D33F17"/>
    <w:rsid w:val="00D44244"/>
    <w:rsid w:val="00D8329E"/>
    <w:rsid w:val="00DC1B82"/>
    <w:rsid w:val="00DD190F"/>
    <w:rsid w:val="00DE7C7A"/>
    <w:rsid w:val="00E15EE1"/>
    <w:rsid w:val="00EA3005"/>
    <w:rsid w:val="00EB757B"/>
    <w:rsid w:val="00ED6DA4"/>
    <w:rsid w:val="00F452D8"/>
    <w:rsid w:val="00FA51CE"/>
    <w:rsid w:val="00FA72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524EE"/>
  <w15:docId w15:val="{7D149677-6F01-4486-9BCA-3E2E8A9D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0" w:line="249" w:lineRule="auto"/>
      <w:ind w:left="680" w:hanging="37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0" w:line="259" w:lineRule="auto"/>
      <w:ind w:left="310"/>
      <w:jc w:val="center"/>
      <w:outlineLvl w:val="0"/>
    </w:pPr>
    <w:rPr>
      <w:rFonts w:ascii="Times New Roman" w:eastAsia="Times New Roman" w:hAnsi="Times New Roman" w:cs="Times New Roman"/>
      <w:color w:val="000000"/>
    </w:rPr>
  </w:style>
  <w:style w:type="paragraph" w:styleId="Pealkiri3">
    <w:name w:val="heading 3"/>
    <w:basedOn w:val="Normaallaad"/>
    <w:next w:val="Normaallaad"/>
    <w:link w:val="Pealkiri3Mrk"/>
    <w:uiPriority w:val="9"/>
    <w:unhideWhenUsed/>
    <w:qFormat/>
    <w:rsid w:val="00F452D8"/>
    <w:pPr>
      <w:keepNext/>
      <w:keepLines/>
      <w:spacing w:before="40"/>
      <w:outlineLvl w:val="2"/>
    </w:pPr>
    <w:rPr>
      <w:rFonts w:asciiTheme="majorHAnsi" w:eastAsiaTheme="majorEastAsia" w:hAnsiTheme="majorHAnsi" w:cstheme="majorBidi"/>
      <w:color w:val="0A2F4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color w:val="000000"/>
      <w:sz w:val="24"/>
    </w:rPr>
  </w:style>
  <w:style w:type="paragraph" w:styleId="Normaallaadveeb">
    <w:name w:val="Normal (Web)"/>
    <w:basedOn w:val="Normaallaad"/>
    <w:uiPriority w:val="99"/>
    <w:unhideWhenUsed/>
    <w:rsid w:val="00855494"/>
    <w:pPr>
      <w:spacing w:before="100" w:beforeAutospacing="1" w:after="100" w:afterAutospacing="1" w:line="240" w:lineRule="auto"/>
      <w:ind w:left="0" w:firstLine="0"/>
      <w:jc w:val="left"/>
    </w:pPr>
    <w:rPr>
      <w:color w:val="auto"/>
      <w:kern w:val="0"/>
      <w14:ligatures w14:val="none"/>
    </w:rPr>
  </w:style>
  <w:style w:type="character" w:styleId="Tugev">
    <w:name w:val="Strong"/>
    <w:basedOn w:val="Liguvaikefont"/>
    <w:uiPriority w:val="22"/>
    <w:qFormat/>
    <w:rsid w:val="00855494"/>
    <w:rPr>
      <w:b/>
      <w:bCs/>
    </w:rPr>
  </w:style>
  <w:style w:type="paragraph" w:styleId="Loendilik">
    <w:name w:val="List Paragraph"/>
    <w:basedOn w:val="Normaallaad"/>
    <w:uiPriority w:val="34"/>
    <w:qFormat/>
    <w:rsid w:val="00D22EDB"/>
    <w:pPr>
      <w:ind w:left="720"/>
      <w:contextualSpacing/>
    </w:pPr>
  </w:style>
  <w:style w:type="character" w:customStyle="1" w:styleId="fontstyle01">
    <w:name w:val="fontstyle01"/>
    <w:rsid w:val="00D33F17"/>
    <w:rPr>
      <w:rFonts w:ascii="TimesNewRomanPSMT" w:hAnsi="TimesNewRomanPSMT" w:hint="default"/>
      <w:b w:val="0"/>
      <w:bCs w:val="0"/>
      <w:i w:val="0"/>
      <w:iCs w:val="0"/>
      <w:color w:val="000000"/>
      <w:sz w:val="24"/>
      <w:szCs w:val="24"/>
    </w:rPr>
  </w:style>
  <w:style w:type="character" w:customStyle="1" w:styleId="Pealkiri3Mrk">
    <w:name w:val="Pealkiri 3 Märk"/>
    <w:basedOn w:val="Liguvaikefont"/>
    <w:link w:val="Pealkiri3"/>
    <w:uiPriority w:val="9"/>
    <w:rsid w:val="00F452D8"/>
    <w:rPr>
      <w:rFonts w:asciiTheme="majorHAnsi" w:eastAsiaTheme="majorEastAsia" w:hAnsiTheme="majorHAnsi" w:cstheme="majorBidi"/>
      <w:color w:val="0A2F40" w:themeColor="accent1" w:themeShade="7F"/>
    </w:rPr>
  </w:style>
  <w:style w:type="paragraph" w:styleId="Kehatekst">
    <w:name w:val="Body Text"/>
    <w:basedOn w:val="Normaallaad"/>
    <w:link w:val="KehatekstMrk"/>
    <w:uiPriority w:val="99"/>
    <w:semiHidden/>
    <w:rsid w:val="007B1EF3"/>
    <w:pPr>
      <w:spacing w:line="240" w:lineRule="auto"/>
      <w:ind w:left="0" w:firstLine="0"/>
    </w:pPr>
    <w:rPr>
      <w:rFonts w:ascii="Arial" w:hAnsi="Arial" w:cs="Arial"/>
      <w:color w:val="auto"/>
      <w:kern w:val="0"/>
      <w:lang w:eastAsia="en-US"/>
      <w14:ligatures w14:val="none"/>
    </w:rPr>
  </w:style>
  <w:style w:type="character" w:customStyle="1" w:styleId="KehatekstMrk">
    <w:name w:val="Kehatekst Märk"/>
    <w:basedOn w:val="Liguvaikefont"/>
    <w:link w:val="Kehatekst"/>
    <w:uiPriority w:val="99"/>
    <w:semiHidden/>
    <w:rsid w:val="007B1EF3"/>
    <w:rPr>
      <w:rFonts w:ascii="Arial" w:eastAsia="Times New Roman" w:hAnsi="Arial" w:cs="Arial"/>
      <w:kern w:val="0"/>
      <w:lang w:eastAsia="en-US"/>
      <w14:ligatures w14:val="none"/>
    </w:rPr>
  </w:style>
  <w:style w:type="paragraph" w:styleId="Vahedeta">
    <w:name w:val="No Spacing"/>
    <w:uiPriority w:val="99"/>
    <w:qFormat/>
    <w:rsid w:val="007B1EF3"/>
    <w:pPr>
      <w:spacing w:after="0" w:line="240" w:lineRule="auto"/>
    </w:pPr>
    <w:rPr>
      <w:rFonts w:ascii="Times New Roman" w:eastAsia="Times New Roman" w:hAnsi="Times New Roman" w:cs="Times New Roman"/>
      <w:kern w:val="0"/>
      <w:lang w:val="en-GB" w:eastAsia="en-US"/>
      <w14:ligatures w14:val="none"/>
    </w:rPr>
  </w:style>
  <w:style w:type="character" w:styleId="Hperlink">
    <w:name w:val="Hyperlink"/>
    <w:basedOn w:val="Liguvaikefont"/>
    <w:uiPriority w:val="99"/>
    <w:unhideWhenUsed/>
    <w:rsid w:val="002C15E6"/>
    <w:rPr>
      <w:color w:val="467886" w:themeColor="hyperlink"/>
      <w:u w:val="single"/>
    </w:rPr>
  </w:style>
  <w:style w:type="character" w:styleId="Lahendamatamainimine">
    <w:name w:val="Unresolved Mention"/>
    <w:basedOn w:val="Liguvaikefont"/>
    <w:uiPriority w:val="99"/>
    <w:semiHidden/>
    <w:unhideWhenUsed/>
    <w:rsid w:val="002C15E6"/>
    <w:rPr>
      <w:color w:val="605E5C"/>
      <w:shd w:val="clear" w:color="auto" w:fill="E1DFDD"/>
    </w:rPr>
  </w:style>
  <w:style w:type="paragraph" w:styleId="Pis">
    <w:name w:val="header"/>
    <w:basedOn w:val="Normaallaad"/>
    <w:link w:val="PisMrk"/>
    <w:uiPriority w:val="99"/>
    <w:unhideWhenUsed/>
    <w:rsid w:val="008C5766"/>
    <w:pPr>
      <w:tabs>
        <w:tab w:val="center" w:pos="4513"/>
        <w:tab w:val="right" w:pos="9026"/>
      </w:tabs>
      <w:spacing w:line="240" w:lineRule="auto"/>
    </w:pPr>
  </w:style>
  <w:style w:type="character" w:customStyle="1" w:styleId="PisMrk">
    <w:name w:val="Päis Märk"/>
    <w:basedOn w:val="Liguvaikefont"/>
    <w:link w:val="Pis"/>
    <w:uiPriority w:val="99"/>
    <w:rsid w:val="008C5766"/>
    <w:rPr>
      <w:rFonts w:ascii="Times New Roman" w:eastAsia="Times New Roman" w:hAnsi="Times New Roman" w:cs="Times New Roman"/>
      <w:color w:val="000000"/>
    </w:rPr>
  </w:style>
  <w:style w:type="paragraph" w:styleId="Jalus">
    <w:name w:val="footer"/>
    <w:basedOn w:val="Normaallaad"/>
    <w:link w:val="JalusMrk"/>
    <w:uiPriority w:val="99"/>
    <w:unhideWhenUsed/>
    <w:rsid w:val="008C5766"/>
    <w:pPr>
      <w:tabs>
        <w:tab w:val="center" w:pos="4513"/>
        <w:tab w:val="right" w:pos="9026"/>
      </w:tabs>
      <w:spacing w:line="240" w:lineRule="auto"/>
    </w:pPr>
  </w:style>
  <w:style w:type="character" w:customStyle="1" w:styleId="JalusMrk">
    <w:name w:val="Jalus Märk"/>
    <w:basedOn w:val="Liguvaikefont"/>
    <w:link w:val="Jalus"/>
    <w:uiPriority w:val="99"/>
    <w:rsid w:val="008C5766"/>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gitvaitma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7317</Words>
  <Characters>42445</Characters>
  <Application>Microsoft Office Word</Application>
  <DocSecurity>0</DocSecurity>
  <Lines>353</Lines>
  <Paragraphs>99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KLV-A-X014</dc:creator>
  <cp:keywords/>
  <cp:lastModifiedBy>LINNASEKRETÄR KLV</cp:lastModifiedBy>
  <cp:revision>8</cp:revision>
  <dcterms:created xsi:type="dcterms:W3CDTF">2026-05-22T09:36:00Z</dcterms:created>
  <dcterms:modified xsi:type="dcterms:W3CDTF">2026-05-22T10:36:00Z</dcterms:modified>
</cp:coreProperties>
</file>