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FA7F" w14:textId="77777777" w:rsidR="001C61D8" w:rsidRDefault="00000000">
      <w:pPr>
        <w:pStyle w:val="Pealkiri1"/>
      </w:pPr>
      <w:r>
        <w:t xml:space="preserve">O T S U S </w:t>
      </w:r>
    </w:p>
    <w:p w14:paraId="010C9CD4" w14:textId="77777777" w:rsidR="001C61D8" w:rsidRDefault="00000000">
      <w:pPr>
        <w:spacing w:line="259" w:lineRule="auto"/>
        <w:ind w:left="0" w:firstLine="0"/>
        <w:jc w:val="left"/>
      </w:pPr>
      <w:r>
        <w:t xml:space="preserve"> </w:t>
      </w:r>
    </w:p>
    <w:p w14:paraId="5BE91774" w14:textId="72204322" w:rsidR="001C61D8" w:rsidRDefault="00000000">
      <w:pPr>
        <w:tabs>
          <w:tab w:val="center" w:pos="1416"/>
          <w:tab w:val="center" w:pos="2124"/>
          <w:tab w:val="center" w:pos="2833"/>
          <w:tab w:val="center" w:pos="3541"/>
          <w:tab w:val="center" w:pos="4249"/>
          <w:tab w:val="center" w:pos="4957"/>
          <w:tab w:val="center" w:pos="6948"/>
        </w:tabs>
        <w:ind w:left="0" w:firstLine="0"/>
        <w:jc w:val="left"/>
      </w:pPr>
      <w:r>
        <w:t xml:space="preserve">Kiviõli   </w:t>
      </w:r>
      <w:r>
        <w:tab/>
        <w:t xml:space="preserve"> </w:t>
      </w:r>
      <w:r>
        <w:tab/>
        <w:t xml:space="preserve"> </w:t>
      </w:r>
      <w:r>
        <w:tab/>
        <w:t xml:space="preserve"> </w:t>
      </w:r>
      <w:r>
        <w:tab/>
        <w:t xml:space="preserve"> </w:t>
      </w:r>
      <w:r>
        <w:tab/>
        <w:t xml:space="preserve"> </w:t>
      </w:r>
      <w:r>
        <w:tab/>
        <w:t xml:space="preserve"> </w:t>
      </w:r>
      <w:r>
        <w:tab/>
      </w:r>
      <w:r w:rsidR="009605FB">
        <w:tab/>
        <w:t xml:space="preserve"> </w:t>
      </w:r>
      <w:r>
        <w:t xml:space="preserve"> 202</w:t>
      </w:r>
      <w:r w:rsidR="007B1EF3">
        <w:t>6</w:t>
      </w:r>
      <w:r>
        <w:t xml:space="preserve"> nr </w:t>
      </w:r>
    </w:p>
    <w:p w14:paraId="18359DF4" w14:textId="77777777" w:rsidR="001C61D8" w:rsidRDefault="00000000">
      <w:pPr>
        <w:spacing w:line="259" w:lineRule="auto"/>
        <w:ind w:left="0" w:firstLine="0"/>
        <w:jc w:val="left"/>
      </w:pPr>
      <w:r>
        <w:rPr>
          <w:b/>
        </w:rPr>
        <w:t xml:space="preserve"> </w:t>
      </w:r>
    </w:p>
    <w:p w14:paraId="0B18E070" w14:textId="77777777" w:rsidR="003521BB" w:rsidRDefault="0046212E">
      <w:pPr>
        <w:spacing w:line="259" w:lineRule="auto"/>
        <w:ind w:left="0" w:firstLine="0"/>
        <w:jc w:val="left"/>
        <w:rPr>
          <w:b/>
          <w:bCs/>
        </w:rPr>
      </w:pPr>
      <w:r w:rsidRPr="0046212E">
        <w:rPr>
          <w:b/>
          <w:bCs/>
        </w:rPr>
        <w:t xml:space="preserve">Vaideotsus Lüganuse Vallavolikogu 26. märtsi 2026. a otsuse nr 27 </w:t>
      </w:r>
    </w:p>
    <w:p w14:paraId="55A16D61" w14:textId="5ABC7672" w:rsidR="0046212E" w:rsidRDefault="0046212E">
      <w:pPr>
        <w:spacing w:line="259" w:lineRule="auto"/>
        <w:ind w:left="0" w:firstLine="0"/>
        <w:jc w:val="left"/>
        <w:rPr>
          <w:b/>
          <w:bCs/>
        </w:rPr>
      </w:pPr>
      <w:r w:rsidRPr="0046212E">
        <w:rPr>
          <w:b/>
          <w:bCs/>
        </w:rPr>
        <w:t>kehtetuks tunnistamise nõudes</w:t>
      </w:r>
    </w:p>
    <w:p w14:paraId="05F0AAFF" w14:textId="4201AEF3" w:rsidR="001C61D8" w:rsidRDefault="00000000">
      <w:pPr>
        <w:spacing w:line="259" w:lineRule="auto"/>
        <w:ind w:left="0" w:firstLine="0"/>
        <w:jc w:val="left"/>
      </w:pPr>
      <w:r>
        <w:t xml:space="preserve"> </w:t>
      </w:r>
    </w:p>
    <w:p w14:paraId="40773CDC"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1. Vaide ese ja nõue</w:t>
      </w:r>
    </w:p>
    <w:p w14:paraId="3966A40E" w14:textId="3B0A5BED" w:rsidR="00277865" w:rsidRPr="00277865" w:rsidRDefault="00B71C78" w:rsidP="00277865">
      <w:pPr>
        <w:spacing w:after="160" w:line="259" w:lineRule="auto"/>
        <w:ind w:left="0" w:firstLine="0"/>
        <w:rPr>
          <w:rFonts w:eastAsia="Aptos"/>
          <w:color w:val="auto"/>
          <w:lang w:eastAsia="en-US"/>
        </w:rPr>
      </w:pPr>
      <w:r w:rsidRPr="00B71C78">
        <w:rPr>
          <w:rFonts w:eastAsia="Aptos"/>
          <w:color w:val="auto"/>
          <w:lang w:eastAsia="en-US"/>
        </w:rPr>
        <w:t>2</w:t>
      </w:r>
      <w:r>
        <w:rPr>
          <w:rFonts w:eastAsia="Aptos"/>
          <w:color w:val="auto"/>
          <w:lang w:eastAsia="en-US"/>
        </w:rPr>
        <w:t>1</w:t>
      </w:r>
      <w:r w:rsidRPr="00B71C78">
        <w:rPr>
          <w:rFonts w:eastAsia="Aptos"/>
          <w:color w:val="auto"/>
          <w:lang w:eastAsia="en-US"/>
        </w:rPr>
        <w:t>.0</w:t>
      </w:r>
      <w:r>
        <w:rPr>
          <w:rFonts w:eastAsia="Aptos"/>
          <w:color w:val="auto"/>
          <w:lang w:eastAsia="en-US"/>
        </w:rPr>
        <w:t>4</w:t>
      </w:r>
      <w:r w:rsidRPr="00B71C78">
        <w:rPr>
          <w:rFonts w:eastAsia="Aptos"/>
          <w:color w:val="auto"/>
          <w:lang w:eastAsia="en-US"/>
        </w:rPr>
        <w:t>.202</w:t>
      </w:r>
      <w:r>
        <w:rPr>
          <w:rFonts w:eastAsia="Aptos"/>
          <w:color w:val="auto"/>
          <w:lang w:eastAsia="en-US"/>
        </w:rPr>
        <w:t>6</w:t>
      </w:r>
      <w:r w:rsidRPr="00B71C78">
        <w:rPr>
          <w:rFonts w:eastAsia="Aptos"/>
          <w:color w:val="auto"/>
          <w:lang w:eastAsia="en-US"/>
        </w:rPr>
        <w:t xml:space="preserve">. a esitasid </w:t>
      </w:r>
      <w:r>
        <w:rPr>
          <w:rFonts w:eastAsia="Aptos"/>
          <w:color w:val="auto"/>
          <w:lang w:eastAsia="en-US"/>
        </w:rPr>
        <w:t>Marjakese Lasteaia ümberkorraldamise otsusest puudutatud isikud</w:t>
      </w:r>
      <w:r w:rsidR="00277865" w:rsidRPr="00277865">
        <w:rPr>
          <w:rFonts w:eastAsia="Aptos"/>
          <w:color w:val="auto"/>
          <w:lang w:eastAsia="en-US"/>
        </w:rPr>
        <w:t xml:space="preserve"> vaide Lüganuse Vallavolikogu 26. märtsi 2026. aasta otsuse nr 27 „Marjakese Lasteaia ümberkorraldamine liitmise teel Kiviõli linna lasteaiaga Kannike“</w:t>
      </w:r>
      <w:r w:rsidR="00462443">
        <w:rPr>
          <w:rFonts w:eastAsia="Aptos"/>
          <w:color w:val="auto"/>
          <w:lang w:eastAsia="en-US"/>
        </w:rPr>
        <w:t xml:space="preserve"> (edaspidi vaidlustatud otsus)</w:t>
      </w:r>
      <w:r w:rsidR="00277865" w:rsidRPr="00277865">
        <w:rPr>
          <w:rFonts w:eastAsia="Aptos"/>
          <w:color w:val="auto"/>
          <w:lang w:eastAsia="en-US"/>
        </w:rPr>
        <w:t xml:space="preserve"> peale.</w:t>
      </w:r>
    </w:p>
    <w:p w14:paraId="31B088A6" w14:textId="2DC1DD3B"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Vaidlustatud otsusega otsustas Lüganuse Vallavolikogu</w:t>
      </w:r>
      <w:r w:rsidR="00EB547A">
        <w:rPr>
          <w:rFonts w:eastAsia="Aptos"/>
          <w:color w:val="auto"/>
          <w:lang w:eastAsia="en-US"/>
        </w:rPr>
        <w:t xml:space="preserve"> (edaspidi vaideorgan)</w:t>
      </w:r>
      <w:r w:rsidRPr="00277865">
        <w:rPr>
          <w:rFonts w:eastAsia="Aptos"/>
          <w:color w:val="auto"/>
          <w:lang w:eastAsia="en-US"/>
        </w:rPr>
        <w:t>:</w:t>
      </w:r>
    </w:p>
    <w:p w14:paraId="5C7720CB" w14:textId="77777777" w:rsidR="00277865" w:rsidRPr="00277865" w:rsidRDefault="00277865" w:rsidP="00277865">
      <w:pPr>
        <w:numPr>
          <w:ilvl w:val="0"/>
          <w:numId w:val="14"/>
        </w:numPr>
        <w:spacing w:after="160" w:line="259" w:lineRule="auto"/>
        <w:jc w:val="left"/>
        <w:rPr>
          <w:rFonts w:eastAsia="Aptos"/>
          <w:color w:val="auto"/>
          <w:lang w:eastAsia="en-US"/>
        </w:rPr>
      </w:pPr>
      <w:r w:rsidRPr="00277865">
        <w:rPr>
          <w:rFonts w:eastAsia="Aptos"/>
          <w:color w:val="auto"/>
          <w:lang w:eastAsia="en-US"/>
        </w:rPr>
        <w:t>liita 31. augustil 2026 Marjakese Lasteaed Kiviõli linna lasteaiaga Kannike;</w:t>
      </w:r>
    </w:p>
    <w:p w14:paraId="6131F970" w14:textId="77777777" w:rsidR="00277865" w:rsidRPr="00277865" w:rsidRDefault="00277865" w:rsidP="00277865">
      <w:pPr>
        <w:numPr>
          <w:ilvl w:val="0"/>
          <w:numId w:val="14"/>
        </w:numPr>
        <w:spacing w:after="160" w:line="259" w:lineRule="auto"/>
        <w:jc w:val="left"/>
        <w:rPr>
          <w:rFonts w:eastAsia="Aptos"/>
          <w:color w:val="auto"/>
          <w:lang w:eastAsia="en-US"/>
        </w:rPr>
      </w:pPr>
      <w:r w:rsidRPr="00277865">
        <w:rPr>
          <w:rFonts w:eastAsia="Aptos"/>
          <w:color w:val="auto"/>
          <w:lang w:eastAsia="en-US"/>
        </w:rPr>
        <w:t>lõpetada 31. augustil 2026 Marjakese Lasteaia tegevus iseseisva asutusena;</w:t>
      </w:r>
    </w:p>
    <w:p w14:paraId="553B3AE4" w14:textId="77777777" w:rsidR="00277865" w:rsidRPr="00277865" w:rsidRDefault="00277865" w:rsidP="00277865">
      <w:pPr>
        <w:numPr>
          <w:ilvl w:val="0"/>
          <w:numId w:val="14"/>
        </w:numPr>
        <w:spacing w:after="160" w:line="259" w:lineRule="auto"/>
        <w:jc w:val="left"/>
        <w:rPr>
          <w:rFonts w:eastAsia="Aptos"/>
          <w:color w:val="auto"/>
          <w:lang w:eastAsia="en-US"/>
        </w:rPr>
      </w:pPr>
      <w:r w:rsidRPr="00277865">
        <w:rPr>
          <w:rFonts w:eastAsia="Aptos"/>
          <w:color w:val="auto"/>
          <w:lang w:eastAsia="en-US"/>
        </w:rPr>
        <w:t>anda Marjakese Lasteaia vara, õigused ja kohustused üle Kiviõli linna lasteaiale Kannike;</w:t>
      </w:r>
    </w:p>
    <w:p w14:paraId="5C4F2AAC" w14:textId="77777777" w:rsidR="00277865" w:rsidRPr="00277865" w:rsidRDefault="00277865" w:rsidP="00277865">
      <w:pPr>
        <w:numPr>
          <w:ilvl w:val="0"/>
          <w:numId w:val="14"/>
        </w:numPr>
        <w:spacing w:after="160" w:line="259" w:lineRule="auto"/>
        <w:jc w:val="left"/>
        <w:rPr>
          <w:rFonts w:eastAsia="Aptos"/>
          <w:color w:val="auto"/>
          <w:lang w:eastAsia="en-US"/>
        </w:rPr>
      </w:pPr>
      <w:r w:rsidRPr="00277865">
        <w:rPr>
          <w:rFonts w:eastAsia="Aptos"/>
          <w:color w:val="auto"/>
          <w:lang w:eastAsia="en-US"/>
        </w:rPr>
        <w:t>teha Lüganuse Vallavalitsusele ülesandeks moodustada ümberkorraldamise läbiviimiseks komisjon ning korraldada otsuse elluviimisega seotud toimingud.</w:t>
      </w:r>
    </w:p>
    <w:p w14:paraId="6424ED43"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esitajad taotlevad Lüganuse Vallavolikogu 26. märtsi 2026. aasta otsuse nr 27 kehtetuks tunnistamist.</w:t>
      </w:r>
    </w:p>
    <w:p w14:paraId="77AF08F1"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esitajate põhiargumendid on kokkuvõtlikult järgmised:</w:t>
      </w:r>
    </w:p>
    <w:p w14:paraId="10F6EB15" w14:textId="77777777" w:rsidR="00277865" w:rsidRPr="00277865" w:rsidRDefault="00277865" w:rsidP="00277865">
      <w:pPr>
        <w:numPr>
          <w:ilvl w:val="0"/>
          <w:numId w:val="15"/>
        </w:numPr>
        <w:spacing w:after="160" w:line="259" w:lineRule="auto"/>
        <w:jc w:val="left"/>
        <w:rPr>
          <w:rFonts w:eastAsia="Aptos"/>
          <w:color w:val="auto"/>
          <w:lang w:eastAsia="en-US"/>
        </w:rPr>
      </w:pPr>
      <w:r w:rsidRPr="00277865">
        <w:rPr>
          <w:rFonts w:eastAsia="Aptos"/>
          <w:color w:val="auto"/>
          <w:lang w:eastAsia="en-US"/>
        </w:rPr>
        <w:t>vaidlustatud otsus ei vasta haldusmenetluse seaduse § 56 nõuetele, kuna otsuses puuduvad piisavad sisulised põhjendused ja kaalutlused;</w:t>
      </w:r>
    </w:p>
    <w:p w14:paraId="6BA53CE6" w14:textId="77777777" w:rsidR="00277865" w:rsidRPr="00277865" w:rsidRDefault="00277865" w:rsidP="00277865">
      <w:pPr>
        <w:numPr>
          <w:ilvl w:val="0"/>
          <w:numId w:val="15"/>
        </w:numPr>
        <w:spacing w:after="160" w:line="259" w:lineRule="auto"/>
        <w:jc w:val="left"/>
        <w:rPr>
          <w:rFonts w:eastAsia="Aptos"/>
          <w:color w:val="auto"/>
          <w:lang w:eastAsia="en-US"/>
        </w:rPr>
      </w:pPr>
      <w:r w:rsidRPr="00277865">
        <w:rPr>
          <w:rFonts w:eastAsia="Aptos"/>
          <w:color w:val="auto"/>
          <w:lang w:eastAsia="en-US"/>
        </w:rPr>
        <w:t>otsuse tegemisel on rikutud haldusmenetluse seaduse §-st 6 tulenevat uurimispõhimõtet;</w:t>
      </w:r>
    </w:p>
    <w:p w14:paraId="3D1E2D34" w14:textId="77777777" w:rsidR="00277865" w:rsidRPr="00277865" w:rsidRDefault="00277865" w:rsidP="00277865">
      <w:pPr>
        <w:numPr>
          <w:ilvl w:val="0"/>
          <w:numId w:val="15"/>
        </w:numPr>
        <w:spacing w:after="160" w:line="259" w:lineRule="auto"/>
        <w:jc w:val="left"/>
        <w:rPr>
          <w:rFonts w:eastAsia="Aptos"/>
          <w:color w:val="auto"/>
          <w:lang w:eastAsia="en-US"/>
        </w:rPr>
      </w:pPr>
      <w:r w:rsidRPr="00277865">
        <w:rPr>
          <w:rFonts w:eastAsia="Aptos"/>
          <w:color w:val="auto"/>
          <w:lang w:eastAsia="en-US"/>
        </w:rPr>
        <w:t>lapsevanemate ja teiste puudutatud isikute kaasamine oli formaalne ega võimaldanud otsuse sisu tegelikult mõjutada;</w:t>
      </w:r>
    </w:p>
    <w:p w14:paraId="49B9023A" w14:textId="77777777" w:rsidR="00277865" w:rsidRPr="00277865" w:rsidRDefault="00277865" w:rsidP="00277865">
      <w:pPr>
        <w:numPr>
          <w:ilvl w:val="0"/>
          <w:numId w:val="15"/>
        </w:numPr>
        <w:spacing w:after="160" w:line="259" w:lineRule="auto"/>
        <w:jc w:val="left"/>
        <w:rPr>
          <w:rFonts w:eastAsia="Aptos"/>
          <w:color w:val="auto"/>
          <w:lang w:eastAsia="en-US"/>
        </w:rPr>
      </w:pPr>
      <w:r w:rsidRPr="00277865">
        <w:rPr>
          <w:rFonts w:eastAsia="Aptos"/>
          <w:color w:val="auto"/>
          <w:lang w:eastAsia="en-US"/>
        </w:rPr>
        <w:t>haldusorgan ei ole sisuliselt kaalunud alternatiivseid lahendusvariante;</w:t>
      </w:r>
    </w:p>
    <w:p w14:paraId="599738D8" w14:textId="77777777" w:rsidR="00277865" w:rsidRPr="00277865" w:rsidRDefault="00277865" w:rsidP="00277865">
      <w:pPr>
        <w:numPr>
          <w:ilvl w:val="0"/>
          <w:numId w:val="15"/>
        </w:numPr>
        <w:spacing w:after="160" w:line="259" w:lineRule="auto"/>
        <w:jc w:val="left"/>
        <w:rPr>
          <w:rFonts w:eastAsia="Aptos"/>
          <w:color w:val="auto"/>
          <w:lang w:eastAsia="en-US"/>
        </w:rPr>
      </w:pPr>
      <w:r w:rsidRPr="00277865">
        <w:rPr>
          <w:rFonts w:eastAsia="Aptos"/>
          <w:color w:val="auto"/>
          <w:lang w:eastAsia="en-US"/>
        </w:rPr>
        <w:t>otsuses ei ole piisavalt arvestatud lapse parima huviga;</w:t>
      </w:r>
    </w:p>
    <w:p w14:paraId="196CA524" w14:textId="77777777" w:rsidR="00277865" w:rsidRPr="00277865" w:rsidRDefault="00277865" w:rsidP="00277865">
      <w:pPr>
        <w:numPr>
          <w:ilvl w:val="0"/>
          <w:numId w:val="15"/>
        </w:numPr>
        <w:spacing w:after="160" w:line="259" w:lineRule="auto"/>
        <w:jc w:val="left"/>
        <w:rPr>
          <w:rFonts w:eastAsia="Aptos"/>
          <w:color w:val="auto"/>
          <w:lang w:eastAsia="en-US"/>
        </w:rPr>
      </w:pPr>
      <w:r w:rsidRPr="00277865">
        <w:rPr>
          <w:rFonts w:eastAsia="Aptos"/>
          <w:color w:val="auto"/>
          <w:lang w:eastAsia="en-US"/>
        </w:rPr>
        <w:t>otsuse aluseks olnud ülevaade ei olnud vaide esitajate hinnangul piisav analüüs otsuse tegemiseks;</w:t>
      </w:r>
    </w:p>
    <w:p w14:paraId="7808146A" w14:textId="77777777" w:rsidR="00277865" w:rsidRDefault="00277865" w:rsidP="00277865">
      <w:pPr>
        <w:numPr>
          <w:ilvl w:val="0"/>
          <w:numId w:val="15"/>
        </w:numPr>
        <w:spacing w:after="160" w:line="259" w:lineRule="auto"/>
        <w:jc w:val="left"/>
        <w:rPr>
          <w:rFonts w:eastAsia="Aptos"/>
          <w:color w:val="auto"/>
          <w:lang w:eastAsia="en-US"/>
        </w:rPr>
      </w:pPr>
      <w:r w:rsidRPr="00277865">
        <w:rPr>
          <w:rFonts w:eastAsia="Aptos"/>
          <w:color w:val="auto"/>
          <w:lang w:eastAsia="en-US"/>
        </w:rPr>
        <w:t>otsuses ei ole piisavalt hinnatud personali, juhtimiskorralduse, finantsmõju, pedagoogilise töökorralduse, rahulolu-uuringute ja teenuse kvaliteediga seotud asjaolusid.</w:t>
      </w:r>
    </w:p>
    <w:p w14:paraId="56C5249A" w14:textId="77777777" w:rsidR="009605FB" w:rsidRPr="00277865" w:rsidRDefault="009605FB" w:rsidP="009605FB">
      <w:pPr>
        <w:spacing w:after="160" w:line="259" w:lineRule="auto"/>
        <w:ind w:left="720" w:firstLine="0"/>
        <w:jc w:val="left"/>
        <w:rPr>
          <w:rFonts w:eastAsia="Aptos"/>
          <w:color w:val="auto"/>
          <w:lang w:eastAsia="en-US"/>
        </w:rPr>
      </w:pPr>
    </w:p>
    <w:p w14:paraId="69042B81" w14:textId="77777777" w:rsidR="00277865" w:rsidRPr="00277865" w:rsidRDefault="00277865" w:rsidP="00277865">
      <w:pPr>
        <w:spacing w:after="160" w:line="259" w:lineRule="auto"/>
        <w:ind w:left="0" w:firstLine="0"/>
        <w:rPr>
          <w:rFonts w:eastAsia="Aptos"/>
          <w:b/>
          <w:bCs/>
          <w:color w:val="auto"/>
          <w:lang w:eastAsia="en-US"/>
        </w:rPr>
      </w:pPr>
      <w:r w:rsidRPr="00277865">
        <w:rPr>
          <w:rFonts w:eastAsia="Aptos"/>
          <w:b/>
          <w:bCs/>
          <w:color w:val="auto"/>
          <w:lang w:eastAsia="en-US"/>
        </w:rPr>
        <w:lastRenderedPageBreak/>
        <w:t>2. Vaide lubatavus</w:t>
      </w:r>
    </w:p>
    <w:p w14:paraId="6005DD96"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Haldusmenetluse seaduse § 71 kohaselt võib vaide esitada isik, kes leiab, et haldusaktiga või haldusmenetluse käigus on rikutud tema õigusi või piiratud tema vabadusi. Haldusmenetluse seaduse § 75 kohaselt tuleb vaie esitada 30 päeva jooksul arvates päevast, mil isik vaidlustatavast haldusaktist teada sai või pidi teada saama.</w:t>
      </w:r>
    </w:p>
    <w:p w14:paraId="5C12A8A5"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Vaie on esitatud vaidlustatud otsuse peale seaduses sätestatud tähtaja jooksul. Vaides on määratletud vaidlustatav haldusakt, esitatud vaide põhjendused ja sõnastatud nõue. Vaide esitajad on kinnitanud, et samas asjas ei ole jõustunud kohtuotsust ega toimu kohtumenetlust.</w:t>
      </w:r>
    </w:p>
    <w:p w14:paraId="52DCA406" w14:textId="77777777" w:rsid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esitajatel, kelle lapsed käivad vaidlustatud otsusega puudutatud lasteaias või kelle õigusi või huve ümberkorraldus vahetult puudutab, on vaide esitamise õigus. Seetõttu võetakse vaie menetlusse ja lahendatakse sisuliselt.</w:t>
      </w:r>
    </w:p>
    <w:p w14:paraId="53871BEB" w14:textId="77777777" w:rsidR="009605FB" w:rsidRPr="00277865" w:rsidRDefault="009605FB" w:rsidP="00277865">
      <w:pPr>
        <w:spacing w:after="160" w:line="259" w:lineRule="auto"/>
        <w:ind w:left="0" w:firstLine="0"/>
        <w:rPr>
          <w:rFonts w:eastAsia="Aptos"/>
          <w:color w:val="auto"/>
          <w:lang w:eastAsia="en-US"/>
        </w:rPr>
      </w:pPr>
    </w:p>
    <w:p w14:paraId="758D4B19"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3. Õiguslik raamistik</w:t>
      </w:r>
    </w:p>
    <w:p w14:paraId="488704E1"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Kohaliku omavalitsuse korralduse seaduse § 22 lõike 1 punkti 34 kohaselt kuulub volikogu ainupädevusse valla või linna ametiasutuse hallatava asutuse moodustamine, ümberkorraldamine ja tegevuse lõpetamine ning ametiasutuse põhimääruse kinnitamine.</w:t>
      </w:r>
    </w:p>
    <w:p w14:paraId="7ED2FCE2"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Alusharidusseaduse § 17 lõike 1 kohaselt korraldatakse lasteaed ümber lasteaia pidaja otsuse alusel. Sama sätte kohaselt tuleb ümberkorraldamise otsusest teavitada Haridus- ja Teadusministeeriumi, lasteaeda ja vanemaid hiljemalt viis kuud enne õppeaasta algust.</w:t>
      </w:r>
    </w:p>
    <w:p w14:paraId="7F3C5F70"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Haldusmenetluse seaduse § 54 kohaselt on haldusakt õiguspärane, kui selle on andnud pädev haldusorgan, haldusakti andmise ajal kehtiva õiguse alusel ja sellega kooskõlas, kui haldusakt on proportsionaalne, kaalutlusvigadeta ning vastab vorminõuetele.</w:t>
      </w:r>
    </w:p>
    <w:p w14:paraId="4A2636E9"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Haldusmenetluse seaduse § 56 kohaselt peab haldusakt olema põhjendatud. Kaalutlusotsuse puhul peavad põhjendustest nähtuma olulised kaalutlused, millest haldusorgan otsuse tegemisel lähtus.</w:t>
      </w:r>
    </w:p>
    <w:p w14:paraId="37155FC9"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Haldusmenetluse seaduse § 6 kohaselt on haldusorgan kohustatud välja selgitama menetletavas asjas olulise tähendusega asjaolud ja vajaduse korral koguma selleks tõendeid omal algatusel.</w:t>
      </w:r>
    </w:p>
    <w:p w14:paraId="4A088560"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Haldusmenetluse seaduse § 40 lõike 1 kohaselt tuleb enne haldusakti andmist menetlusosalisele anda võimalus esitada asja kohta oma arvamus ja vastuväited, kui seaduses ei ole sätestatud teisiti.</w:t>
      </w:r>
    </w:p>
    <w:p w14:paraId="43F1882B" w14:textId="67128536" w:rsid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Haldusmenetluse seaduse § 83 kohaselt kontrollib vaiet lahendav haldusorgan haldusakti õiguspärasust ja otstarbekust. Haldusmenetluse seaduse § 85 </w:t>
      </w:r>
      <w:r w:rsidR="00AD74F0">
        <w:rPr>
          <w:rFonts w:eastAsia="Aptos"/>
          <w:color w:val="auto"/>
          <w:lang w:eastAsia="en-US"/>
        </w:rPr>
        <w:t>punkti</w:t>
      </w:r>
      <w:r w:rsidRPr="00277865">
        <w:rPr>
          <w:rFonts w:eastAsia="Aptos"/>
          <w:color w:val="auto"/>
          <w:lang w:eastAsia="en-US"/>
        </w:rPr>
        <w:t xml:space="preserve"> 4 kohaselt võib vaideorgan jätta vaide rahuldamata, kui vaie ei ole põhjendatud.</w:t>
      </w:r>
    </w:p>
    <w:p w14:paraId="15F4D639" w14:textId="77777777" w:rsidR="009605FB" w:rsidRPr="00277865" w:rsidRDefault="009605FB" w:rsidP="00277865">
      <w:pPr>
        <w:spacing w:after="160" w:line="259" w:lineRule="auto"/>
        <w:ind w:left="0" w:firstLine="0"/>
        <w:rPr>
          <w:rFonts w:eastAsia="Aptos"/>
          <w:color w:val="auto"/>
          <w:lang w:eastAsia="en-US"/>
        </w:rPr>
      </w:pPr>
    </w:p>
    <w:p w14:paraId="2401C0B9"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4. Vaidlustatud otsuse iseloom ja õiguslik alus</w:t>
      </w:r>
    </w:p>
    <w:p w14:paraId="724B50A5"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Vaidlustatud otsus on lasteaia pidaja otsus lasteaia ümberkorraldamiseks. Tegemist on kohaliku omavalitsuse pädevusse kuuluva hariduskorraldusliku ja halduskorraldusliku kaalutlusotsusega, mille eesmärk on korraldada valla alushariduse teenuse osutamist jätkusuutlikult, terviklikult ja koordineeritult.</w:t>
      </w:r>
    </w:p>
    <w:p w14:paraId="4E61C92B"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lastRenderedPageBreak/>
        <w:t>Vaidlustatud otsusega ei lõpetata alushariduse teenuse osutamist Püssi piirkonnas. Otsusega muudetakse asutuste õiguslikku ja juhtimiskorralduslikku struktuuri selliselt, et Marjakese Lasteaed liidetakse Kiviõli linna lasteaiaga Kannike ning Marjakese Lasteaed lõpetab tegevuse iseseisva asutusena.</w:t>
      </w:r>
    </w:p>
    <w:p w14:paraId="186F60F2"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Seega ei ole vaidlustatud otsuse vahetuks tagajärjeks laste alushariduse kättesaadavuse lõpetamine, vaid asutuste juhtimis- ja halduskorralduse muutmine.</w:t>
      </w:r>
    </w:p>
    <w:p w14:paraId="03E6F417" w14:textId="77777777" w:rsid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Vaidlustatud otsus on tehtud pädeva organi poolt. Lüganuse Vallavolikogul kui kohaliku omavalitsuse volikogul on seadusest tulenev pädevus hallatava asutuse ümberkorraldamise otsustamiseks.</w:t>
      </w:r>
    </w:p>
    <w:p w14:paraId="466C83E1" w14:textId="77777777" w:rsidR="009605FB" w:rsidRPr="00277865" w:rsidRDefault="009605FB" w:rsidP="00277865">
      <w:pPr>
        <w:spacing w:after="160" w:line="259" w:lineRule="auto"/>
        <w:ind w:left="0" w:firstLine="0"/>
        <w:rPr>
          <w:rFonts w:eastAsia="Aptos"/>
          <w:color w:val="auto"/>
          <w:lang w:eastAsia="en-US"/>
        </w:rPr>
      </w:pPr>
    </w:p>
    <w:p w14:paraId="4E2ED778" w14:textId="77777777" w:rsidR="00277865" w:rsidRPr="00277865" w:rsidRDefault="00277865" w:rsidP="00277865">
      <w:pPr>
        <w:spacing w:after="160" w:line="259" w:lineRule="auto"/>
        <w:ind w:left="0" w:firstLine="0"/>
        <w:rPr>
          <w:rFonts w:eastAsia="Aptos"/>
          <w:b/>
          <w:bCs/>
          <w:color w:val="auto"/>
          <w:lang w:eastAsia="en-US"/>
        </w:rPr>
      </w:pPr>
      <w:r w:rsidRPr="00277865">
        <w:rPr>
          <w:rFonts w:eastAsia="Aptos"/>
          <w:b/>
          <w:bCs/>
          <w:color w:val="auto"/>
          <w:lang w:eastAsia="en-US"/>
        </w:rPr>
        <w:t>5. Otsuse põhjendatus ja HMS § 56 nõuete täitmine</w:t>
      </w:r>
    </w:p>
    <w:p w14:paraId="760CEA83" w14:textId="77777777" w:rsidR="00277865" w:rsidRPr="009605FB"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Vaide esitajad leiavad, et vaidlustatud otsus ei vasta haldusmenetluse seaduse § 56 nõuetele, kuna </w:t>
      </w:r>
      <w:r w:rsidRPr="009605FB">
        <w:rPr>
          <w:rFonts w:eastAsia="Aptos"/>
          <w:color w:val="auto"/>
          <w:lang w:eastAsia="en-US"/>
        </w:rPr>
        <w:t>otsuses puuduvad piisavad sisulised põhjendused ja kaalutlused.</w:t>
      </w:r>
    </w:p>
    <w:p w14:paraId="688D8E36"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Vaideorgan selle väitega ei nõustu.</w:t>
      </w:r>
    </w:p>
    <w:p w14:paraId="199599BE" w14:textId="77777777" w:rsidR="00277865" w:rsidRPr="00277865" w:rsidRDefault="00277865" w:rsidP="00277865">
      <w:pPr>
        <w:spacing w:after="160" w:line="259" w:lineRule="auto"/>
        <w:ind w:left="0" w:firstLine="0"/>
        <w:rPr>
          <w:rFonts w:eastAsia="Aptos"/>
          <w:color w:val="auto"/>
          <w:lang w:eastAsia="en-US"/>
        </w:rPr>
      </w:pPr>
      <w:r w:rsidRPr="009605FB">
        <w:rPr>
          <w:rFonts w:eastAsia="Aptos"/>
          <w:color w:val="auto"/>
          <w:lang w:eastAsia="en-US"/>
        </w:rPr>
        <w:t>Haldusakti põhjendatuse hindamisel ei tule lähtuda üksnes haldusakti resolutsioonist eraldi vaadatuna, vaid</w:t>
      </w:r>
      <w:r w:rsidRPr="00277865">
        <w:rPr>
          <w:rFonts w:eastAsia="Aptos"/>
          <w:color w:val="auto"/>
          <w:lang w:eastAsia="en-US"/>
        </w:rPr>
        <w:t xml:space="preserve"> arvesse tuleb võtta ka haldusakti seletuskirja, eelnõu juurde kuulunud materjale, otsuse ettevalmistamisel koostatud ülevaateid, volikogu istungi materjale, toimikus olevaid andmeid ning menetluse käigus esitatud seisukohti. Vaidlustatud otsus tugines mitmele sisendile, sealhulgas valla arengukavas seatud suundadele, alushariduse valdkonna ülevaatele, asutuste andmetele, vallavalitsuse selgitustele, avalikel kohtumistel esitatud küsimustele ja seisukohtadele ning volikogu arutelule.</w:t>
      </w:r>
    </w:p>
    <w:p w14:paraId="1B37C59F" w14:textId="77777777" w:rsidR="00277865" w:rsidRPr="00277865" w:rsidRDefault="00277865" w:rsidP="00277865">
      <w:pPr>
        <w:spacing w:after="160" w:line="259" w:lineRule="auto"/>
        <w:ind w:left="0" w:firstLine="0"/>
        <w:jc w:val="left"/>
        <w:rPr>
          <w:rFonts w:eastAsia="Aptos"/>
          <w:color w:val="auto"/>
          <w:lang w:eastAsia="en-US"/>
        </w:rPr>
      </w:pPr>
      <w:r w:rsidRPr="00277865">
        <w:rPr>
          <w:rFonts w:eastAsia="Aptos"/>
          <w:color w:val="auto"/>
          <w:lang w:eastAsia="en-US"/>
        </w:rPr>
        <w:t>Otsuse tegemisel lähtuti muu hulgas järgmistest kaalutlustest:</w:t>
      </w:r>
    </w:p>
    <w:p w14:paraId="45A5360F" w14:textId="77777777" w:rsidR="00277865" w:rsidRPr="00277865" w:rsidRDefault="00277865" w:rsidP="00277865">
      <w:pPr>
        <w:numPr>
          <w:ilvl w:val="0"/>
          <w:numId w:val="16"/>
        </w:numPr>
        <w:spacing w:after="160" w:line="259" w:lineRule="auto"/>
        <w:jc w:val="left"/>
        <w:rPr>
          <w:rFonts w:eastAsia="Aptos"/>
          <w:color w:val="auto"/>
          <w:lang w:eastAsia="en-US"/>
        </w:rPr>
      </w:pPr>
      <w:r w:rsidRPr="00277865">
        <w:rPr>
          <w:rFonts w:eastAsia="Aptos"/>
          <w:color w:val="auto"/>
          <w:lang w:eastAsia="en-US"/>
        </w:rPr>
        <w:t>vajadus korrastada ja ühtlustada valla alushariduse juhtimiskorraldust;</w:t>
      </w:r>
    </w:p>
    <w:p w14:paraId="6E17BA5C" w14:textId="77777777" w:rsidR="00277865" w:rsidRPr="00277865" w:rsidRDefault="00277865" w:rsidP="00277865">
      <w:pPr>
        <w:numPr>
          <w:ilvl w:val="0"/>
          <w:numId w:val="16"/>
        </w:numPr>
        <w:spacing w:after="160" w:line="259" w:lineRule="auto"/>
        <w:jc w:val="left"/>
        <w:rPr>
          <w:rFonts w:eastAsia="Aptos"/>
          <w:color w:val="auto"/>
          <w:lang w:eastAsia="en-US"/>
        </w:rPr>
      </w:pPr>
      <w:r w:rsidRPr="00277865">
        <w:rPr>
          <w:rFonts w:eastAsia="Aptos"/>
          <w:color w:val="auto"/>
          <w:lang w:eastAsia="en-US"/>
        </w:rPr>
        <w:t>vajadus tagada alushariduse teenuse järjepidevus ja jätkusuutlik korraldus;</w:t>
      </w:r>
    </w:p>
    <w:p w14:paraId="1F553E41" w14:textId="77777777" w:rsidR="00277865" w:rsidRPr="00277865" w:rsidRDefault="00277865" w:rsidP="00277865">
      <w:pPr>
        <w:numPr>
          <w:ilvl w:val="0"/>
          <w:numId w:val="16"/>
        </w:numPr>
        <w:spacing w:after="160" w:line="259" w:lineRule="auto"/>
        <w:jc w:val="left"/>
        <w:rPr>
          <w:rFonts w:eastAsia="Aptos"/>
          <w:color w:val="auto"/>
          <w:lang w:eastAsia="en-US"/>
        </w:rPr>
      </w:pPr>
      <w:r w:rsidRPr="00277865">
        <w:rPr>
          <w:rFonts w:eastAsia="Aptos"/>
          <w:color w:val="auto"/>
          <w:lang w:eastAsia="en-US"/>
        </w:rPr>
        <w:t>vajadus kasutada olemasolevat juhtimis-, personali- ja tugiteenuste ressurssi otstarbekamalt;</w:t>
      </w:r>
    </w:p>
    <w:p w14:paraId="24420D92" w14:textId="77777777" w:rsidR="00277865" w:rsidRPr="00277865" w:rsidRDefault="00277865" w:rsidP="00277865">
      <w:pPr>
        <w:numPr>
          <w:ilvl w:val="0"/>
          <w:numId w:val="16"/>
        </w:numPr>
        <w:spacing w:after="160" w:line="259" w:lineRule="auto"/>
        <w:jc w:val="left"/>
        <w:rPr>
          <w:rFonts w:eastAsia="Aptos"/>
          <w:color w:val="auto"/>
          <w:lang w:eastAsia="en-US"/>
        </w:rPr>
      </w:pPr>
      <w:r w:rsidRPr="00277865">
        <w:rPr>
          <w:rFonts w:eastAsia="Aptos"/>
          <w:color w:val="auto"/>
          <w:lang w:eastAsia="en-US"/>
        </w:rPr>
        <w:t>vajadus suurendada asutuste vahelist koostööd;</w:t>
      </w:r>
    </w:p>
    <w:p w14:paraId="150F583C" w14:textId="77777777" w:rsidR="00277865" w:rsidRPr="00277865" w:rsidRDefault="00277865" w:rsidP="00277865">
      <w:pPr>
        <w:numPr>
          <w:ilvl w:val="0"/>
          <w:numId w:val="16"/>
        </w:numPr>
        <w:spacing w:after="160" w:line="259" w:lineRule="auto"/>
        <w:jc w:val="left"/>
        <w:rPr>
          <w:rFonts w:eastAsia="Aptos"/>
          <w:color w:val="auto"/>
          <w:lang w:eastAsia="en-US"/>
        </w:rPr>
      </w:pPr>
      <w:r w:rsidRPr="00277865">
        <w:rPr>
          <w:rFonts w:eastAsia="Aptos"/>
          <w:color w:val="auto"/>
          <w:lang w:eastAsia="en-US"/>
        </w:rPr>
        <w:t>vajadus luua eeldused teenuse kvaliteedi süsteemsemaks jälgimiseks ja arendamiseks;</w:t>
      </w:r>
    </w:p>
    <w:p w14:paraId="08B8A023" w14:textId="77777777" w:rsidR="00277865" w:rsidRPr="00277865" w:rsidRDefault="00277865" w:rsidP="00277865">
      <w:pPr>
        <w:numPr>
          <w:ilvl w:val="0"/>
          <w:numId w:val="16"/>
        </w:numPr>
        <w:spacing w:after="160" w:line="259" w:lineRule="auto"/>
        <w:jc w:val="left"/>
        <w:rPr>
          <w:rFonts w:eastAsia="Aptos"/>
          <w:color w:val="auto"/>
          <w:lang w:eastAsia="en-US"/>
        </w:rPr>
      </w:pPr>
      <w:r w:rsidRPr="00277865">
        <w:rPr>
          <w:rFonts w:eastAsia="Aptos"/>
          <w:color w:val="auto"/>
          <w:lang w:eastAsia="en-US"/>
        </w:rPr>
        <w:t>vajadus viia ümberkorraldus ellu selliselt, et see ei katkestaks lasteaiateenuse osutamist ega toimuks õppeaasta keskel.</w:t>
      </w:r>
    </w:p>
    <w:p w14:paraId="2DE403E1"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möönab, et vaidlustatud otsuse resolutsioonis ei ole võimalik ega vajalik esitada kõiki otsuse ettevalmistamisel kaalutud asjaolusid täies mahus. Küll aga nähtuvad otsuse tegemise aluseks olnud olulised asjaolud ja kaalutlused otsuse juurde kuuluvatest materjalidest ning vaide menetluses on neid täiendavalt avatud.</w:t>
      </w:r>
    </w:p>
    <w:p w14:paraId="1F75AC2D"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Asjaolu, et vaide esitajad ei nõustu valitud lahendusega või peavad analüüsi ebapiisavaks, ei tähenda iseenesest, et otsus oleks põhjendamata HMS § 56 tähenduses. Haldusorgan ei pea põhjendustes ümber lükkama iga menetluse käigus esitatud väidet detailsusega, mis vastaks </w:t>
      </w:r>
      <w:r w:rsidRPr="001C6E80">
        <w:rPr>
          <w:rFonts w:eastAsia="Aptos"/>
          <w:color w:val="auto"/>
          <w:lang w:eastAsia="en-US"/>
        </w:rPr>
        <w:t>kohtumenetluse otsuse põhjendustele. Haldusorgan peab näitama, millistest peamistest</w:t>
      </w:r>
      <w:r w:rsidRPr="00277865">
        <w:rPr>
          <w:rFonts w:eastAsia="Aptos"/>
          <w:color w:val="auto"/>
          <w:lang w:eastAsia="en-US"/>
        </w:rPr>
        <w:t xml:space="preserve"> kaalutlustest ta lähtus ja miks valitud lahendus on tema hinnangul õiguspärane ja otstarbekas. Käesoleval juhul on need kaalutlused tuvastatavad.</w:t>
      </w:r>
    </w:p>
    <w:p w14:paraId="005B013C" w14:textId="77777777" w:rsid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lastRenderedPageBreak/>
        <w:t>Seetõttu ei anna vaide esitajate väide otsuse põhjendamatuse kohta alust vaidlustatud otsuse kehtetuks tunnistamiseks.</w:t>
      </w:r>
    </w:p>
    <w:p w14:paraId="5E34136F" w14:textId="77777777" w:rsidR="00277865" w:rsidRPr="00277865" w:rsidRDefault="00277865" w:rsidP="00277865">
      <w:pPr>
        <w:spacing w:after="160" w:line="259" w:lineRule="auto"/>
        <w:ind w:left="0" w:firstLine="0"/>
        <w:rPr>
          <w:rFonts w:eastAsia="Aptos"/>
          <w:color w:val="auto"/>
          <w:lang w:eastAsia="en-US"/>
        </w:rPr>
      </w:pPr>
    </w:p>
    <w:p w14:paraId="3E4B07D4"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6. Uurimispõhimõte ja otsuse faktiline alus</w:t>
      </w:r>
    </w:p>
    <w:p w14:paraId="5F783039"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esitajad leiavad, et haldusorgan rikkus haldusmenetluse seaduse §-st 6 tulenevat uurimispõhimõtet, kuna otsuse tegemiseks olulised asjaolud jäeti välja selgitamata või käsitleti neid pealiskaudselt.</w:t>
      </w:r>
    </w:p>
    <w:p w14:paraId="20DEEBA0"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Vaideorgan selle väitega ei nõustu.</w:t>
      </w:r>
    </w:p>
    <w:p w14:paraId="230228B3"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Haldusmenetluse seaduse § 6 ei kohusta haldusorganit koguma piiramatul hulgal andmeid ega koostama iga hariduskorraldusliku muudatuse kohta ammendavat teaduslikku mõjuhinnangut. Uurimispõhimõtte eesmärk on tagada, et haldusorganil oleks otsuse tegemiseks piisav ülevaade olulistest asjaoludest. Otsuse tegemisel tuleb koguda ja hinnata sellist teavet, mis on otsuse eseme ja mõju ulatust arvestades vajalik.</w:t>
      </w:r>
    </w:p>
    <w:p w14:paraId="24E0311F"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Käesoleval juhul ei olnud tegemist alushariduse teenuse lõpetamisega, vaid kahe munitsipaallasteaia juhtimis- ja halduskorraldusliku ümberkorraldamisega. Otsuse tegemiseks koguti ja hinnati andmeid asutuste toimimise, laste arvu, täituvuse, juhtimis- ja töökorralduse, arengukava eesmärkide, võimalike ümberkorraldusvariantide ning lapsevanemate ja personali seisukohtade kohta.</w:t>
      </w:r>
    </w:p>
    <w:p w14:paraId="47C940C9"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esitajad on viidanud, et otsuse aluseks olnud dokumenti nimetati menetluses ülevaateks, mitte täielikuks analüüsiks. Vaideorgan selgitab, et nimetatud dokument ei olnud otsuse ainus alus. Tegemist oli ühe sisendiga otsustusprotsessis, mida täiendasid muud toimikumaterjalid, avalikel koosolekutel esitatud seisukohad, vallavalitsuse selgitused ja volikogu arutelu.</w:t>
      </w:r>
    </w:p>
    <w:p w14:paraId="0EC746A6"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esitajate väide, et mõni andmestik võis vajada täiendavat kontrolli või et osa andmeid oli ebaühtlase kvaliteediga, ei muuda otsust iseenesest õigusvastaseks. Haldusorgan arvestas otsuse tegemisel andmete olemust ja piiranguid ning ei tuginenud otsustamisel üksnes ühele näitajale või ühele allikale.</w:t>
      </w:r>
    </w:p>
    <w:p w14:paraId="0DEE09CD"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rõhutab, et kaalutlusotsuse õiguspärasus ei eelda, et kõik võimalikud tulevased korralduslikud küsimused oleksid lõplikult lahendatud juba ümberkorraldamise otsuse tegemise hetkel. Vaidlustatud otsus loob õigusliku aluse ümberkorralduse läbiviimiseks. Selle rakendamiseks moodustatakse komisjon ning elluviimise käigus tuleb täpsustada töökorralduslikud, personali puudutavad ja muud rakenduslikud küsimused.</w:t>
      </w:r>
    </w:p>
    <w:p w14:paraId="202311AA" w14:textId="7C695B94" w:rsidR="001C6E80" w:rsidRDefault="00277865" w:rsidP="00277865">
      <w:pPr>
        <w:spacing w:after="160" w:line="259" w:lineRule="auto"/>
        <w:ind w:left="0" w:firstLine="0"/>
        <w:rPr>
          <w:rFonts w:eastAsia="Aptos"/>
          <w:color w:val="auto"/>
          <w:lang w:eastAsia="en-US"/>
        </w:rPr>
      </w:pPr>
      <w:r w:rsidRPr="00277865">
        <w:rPr>
          <w:rFonts w:eastAsia="Aptos"/>
          <w:color w:val="auto"/>
          <w:lang w:eastAsia="en-US"/>
        </w:rPr>
        <w:t>Seetõttu ei ole tuvastatud sellist uurimispõhimõtte rikkumist, mis annaks alust vaidlustatud otsuse kehtetuks tunnistamiseks.</w:t>
      </w:r>
    </w:p>
    <w:p w14:paraId="00371672" w14:textId="77777777" w:rsidR="001C6E80" w:rsidRDefault="001C6E80" w:rsidP="00277865">
      <w:pPr>
        <w:spacing w:after="160" w:line="259" w:lineRule="auto"/>
        <w:ind w:left="0" w:firstLine="0"/>
        <w:rPr>
          <w:rFonts w:eastAsia="Aptos"/>
          <w:color w:val="auto"/>
          <w:lang w:eastAsia="en-US"/>
        </w:rPr>
      </w:pPr>
    </w:p>
    <w:p w14:paraId="50AADD35"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7. Lapsevanemate ja puudutatud isikute kaasamine</w:t>
      </w:r>
    </w:p>
    <w:p w14:paraId="45F50A34" w14:textId="77777777" w:rsidR="00277865" w:rsidRPr="009605FB"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Vaide esitajad leiavad, et kaasamine oli üksnes formaalne ning lapsevanematele ei antud tegelikku võimalust otsuse kujunemist mõjutada. Vaide esitajad viitavad muu hulgas sellele, et otsuse eelnõu edastati 20. märtsil 2026, avalik koosolek toimus 23. märtsil 2026, </w:t>
      </w:r>
      <w:r w:rsidRPr="009605FB">
        <w:rPr>
          <w:rFonts w:eastAsia="Aptos"/>
          <w:color w:val="auto"/>
          <w:lang w:eastAsia="en-US"/>
        </w:rPr>
        <w:t>ühispöördumine esitati 24. märtsil 2026 ning otsus võeti vastu 26. märtsil 2026.</w:t>
      </w:r>
    </w:p>
    <w:p w14:paraId="64953F76"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Vaideorgan ei nõustu väitega, et ärakuulamisõigust oleks rikutud selliselt, et see tingiks vaidlustatud otsuse kehtetuks tunnistamise.</w:t>
      </w:r>
    </w:p>
    <w:p w14:paraId="4CB07226"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lastRenderedPageBreak/>
        <w:t>Lapsevanemaid ja teisi puudutatud isikuid teavitati kavandatavast ümberkorraldusest. Toimusid kohtumised ja avalik arutelu. Lapsevanematel ja personalil oli võimalik esitada küsimusi, seisukohti ja vastuväiteid. Vaide esitajad kasutasid seda võimalust, esitades 24. märtsil 2026 ühispöördumise.</w:t>
      </w:r>
    </w:p>
    <w:p w14:paraId="2818054E"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Asjaolu, et otsuse eelnõu oli koostatud enne 23. märtsi 2026 avalikku koosolekut, ei tähenda iseenesest, et otsus oli enne koosolekut lõplikult ära otsustatud. Haldusmenetluses on tavapärane ja eesmärgipärane, et avalik arutelu toimub konkreetse eelnõu ja selle põhjenduste pinnalt. See võimaldab puudutatud isikutel esitada seisukohti mitte abstraktse idee, vaid konkreetse kavandatava otsuse kohta.</w:t>
      </w:r>
    </w:p>
    <w:p w14:paraId="3C905196"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Samuti ei tähenda asjaolu, et pärast avalikku koosolekut ja ühispöördumist eelnõu sisuliselt ei muudetud, automaatselt seda, et seisukohti ei kaalutud. Ärakuulamisõigus ei anna menetlusosalisele õigust nõuda, et haldusorgan peab tema seisukohaga nõustuma või otsust soovitud viisil muutma. Ärakuulamisõiguse eesmärk on anda isikule võimalus oma seisukoht esitada ning kohustada haldusorganit seda seisukohta kaaluma.</w:t>
      </w:r>
    </w:p>
    <w:p w14:paraId="0796AF94"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selgitab, et 24. märtsi 2026 ühispöördumises esitatud seisukohti käsitleti otsuse tegemisel. Peamised ühispöördumises ja vaides esitatud teemad olid:</w:t>
      </w:r>
    </w:p>
    <w:p w14:paraId="3ADA6A34"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otsuse tegemise ajakava;</w:t>
      </w:r>
    </w:p>
    <w:p w14:paraId="68291186"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otsuse aluseks olnud ülevaate piisavus;</w:t>
      </w:r>
    </w:p>
    <w:p w14:paraId="0A922A35"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alternatiivide kaalumine;</w:t>
      </w:r>
    </w:p>
    <w:p w14:paraId="2469F5A4"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uue ühendasutuse loomise ja juhi konkursi korraldamise ettepanek;</w:t>
      </w:r>
    </w:p>
    <w:p w14:paraId="10016BDF"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personali ja juhtimiskorraldusega seotud küsimused;</w:t>
      </w:r>
    </w:p>
    <w:p w14:paraId="219414F1"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pedagoogilise töökorralduse erisused;</w:t>
      </w:r>
    </w:p>
    <w:p w14:paraId="48F42D9A"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rahulolu-uuringu ja kvaliteediandmete kasutamine;</w:t>
      </w:r>
    </w:p>
    <w:p w14:paraId="5A8654CB" w14:textId="77777777" w:rsidR="00277865" w:rsidRPr="00277865" w:rsidRDefault="00277865" w:rsidP="00277865">
      <w:pPr>
        <w:numPr>
          <w:ilvl w:val="0"/>
          <w:numId w:val="17"/>
        </w:numPr>
        <w:spacing w:after="160" w:line="259" w:lineRule="auto"/>
        <w:jc w:val="left"/>
        <w:rPr>
          <w:rFonts w:eastAsia="Aptos"/>
          <w:color w:val="auto"/>
          <w:lang w:eastAsia="en-US"/>
        </w:rPr>
      </w:pPr>
      <w:r w:rsidRPr="00277865">
        <w:rPr>
          <w:rFonts w:eastAsia="Aptos"/>
          <w:color w:val="auto"/>
          <w:lang w:eastAsia="en-US"/>
        </w:rPr>
        <w:t>laste parima huvi arvestamine.</w:t>
      </w:r>
    </w:p>
    <w:p w14:paraId="6E6FE681"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Nimetatud seisukohti hinnati kogumis. Haldusorgan leidis, et need ei anna alust vaidlustatud otsuse tegemata jätmiseks ega eelnõu muutmiseks, kuna valitud lahendus oli seaduslik, mõõdukas ja eesmärgi saavutamiseks sobiv. Otsuse tegemisel ei jäetud lapsevanemate seisukohti tähelepanuta, kuid haldusorgan ei olnud kohustatud nendega nõustuma.</w:t>
      </w:r>
    </w:p>
    <w:p w14:paraId="55EADF3E" w14:textId="77777777" w:rsidR="00277865" w:rsidRPr="009605FB"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Vaide esitajad on viidanud ka sellele, et avalikul koosolekul ei tagatud nende hinnangul lugupidavat ja konstruktiivset arutelu. Vaideorgan peab oluliseks, et kohaliku omavalitsuse ja lapsevanemate vaheline suhtlus oleks lugupidav ja avatud. Samas ei nähtu vaides esitatud asjaoludest sellist ärakuulamisõiguse rikkumist, mis oleks mõjutanud otsuse sisu või toonud kaasa otsuse õigusvastasuse. Ka vaide esitamine ise kinnitab, et vaide esitajatel oli võimalik oma </w:t>
      </w:r>
      <w:r w:rsidRPr="009605FB">
        <w:rPr>
          <w:rFonts w:eastAsia="Aptos"/>
          <w:color w:val="auto"/>
          <w:lang w:eastAsia="en-US"/>
        </w:rPr>
        <w:t>seisukohad detailselt esitada ning need on käesolevas vaideotsuses sisuliselt läbi vaadatud.</w:t>
      </w:r>
    </w:p>
    <w:p w14:paraId="2E833B72" w14:textId="77777777" w:rsidR="00277865" w:rsidRDefault="00277865" w:rsidP="00277865">
      <w:pPr>
        <w:spacing w:after="160" w:line="259" w:lineRule="auto"/>
        <w:ind w:left="0" w:firstLine="0"/>
        <w:rPr>
          <w:rFonts w:eastAsia="Aptos"/>
          <w:color w:val="auto"/>
          <w:lang w:eastAsia="en-US"/>
        </w:rPr>
      </w:pPr>
      <w:r w:rsidRPr="009605FB">
        <w:rPr>
          <w:rFonts w:eastAsia="Aptos"/>
          <w:color w:val="auto"/>
          <w:lang w:eastAsia="en-US"/>
        </w:rPr>
        <w:t>Seetõttu ei anna kaasamise kohta esitatud väited alust vaidlustatud otsuse kehtetuks tunnistamiseks.</w:t>
      </w:r>
    </w:p>
    <w:p w14:paraId="1E1B4DF0" w14:textId="77777777" w:rsidR="001C6E80" w:rsidRPr="009605FB" w:rsidRDefault="001C6E80" w:rsidP="00277865">
      <w:pPr>
        <w:spacing w:after="160" w:line="259" w:lineRule="auto"/>
        <w:ind w:left="0" w:firstLine="0"/>
        <w:rPr>
          <w:rFonts w:eastAsia="Aptos"/>
          <w:color w:val="auto"/>
          <w:lang w:eastAsia="en-US"/>
        </w:rPr>
      </w:pPr>
    </w:p>
    <w:p w14:paraId="7B8C49CB" w14:textId="77777777" w:rsidR="00277865" w:rsidRPr="00277865" w:rsidRDefault="00277865" w:rsidP="00277865">
      <w:pPr>
        <w:spacing w:after="160" w:line="259" w:lineRule="auto"/>
        <w:ind w:left="0" w:firstLine="0"/>
        <w:rPr>
          <w:rFonts w:eastAsia="Aptos"/>
          <w:b/>
          <w:bCs/>
          <w:color w:val="auto"/>
          <w:lang w:eastAsia="en-US"/>
        </w:rPr>
      </w:pPr>
      <w:r w:rsidRPr="00277865">
        <w:rPr>
          <w:rFonts w:eastAsia="Aptos"/>
          <w:b/>
          <w:bCs/>
          <w:color w:val="auto"/>
          <w:lang w:eastAsia="en-US"/>
        </w:rPr>
        <w:t>8. Alternatiivide kaalumine</w:t>
      </w:r>
    </w:p>
    <w:p w14:paraId="4FF7F897" w14:textId="77777777" w:rsidR="00277865" w:rsidRPr="009605FB" w:rsidRDefault="00277865" w:rsidP="00277865">
      <w:pPr>
        <w:spacing w:after="160" w:line="259" w:lineRule="auto"/>
        <w:ind w:left="0" w:firstLine="0"/>
        <w:rPr>
          <w:rFonts w:eastAsia="Aptos"/>
          <w:color w:val="auto"/>
          <w:lang w:eastAsia="en-US"/>
        </w:rPr>
      </w:pPr>
      <w:r w:rsidRPr="00277865">
        <w:rPr>
          <w:rFonts w:eastAsia="Aptos"/>
          <w:color w:val="auto"/>
          <w:lang w:eastAsia="en-US"/>
        </w:rPr>
        <w:lastRenderedPageBreak/>
        <w:t xml:space="preserve">Vaide esitajad leiavad, et haldusorgan ei kaalunud sisuliselt alternatiivseid lahendusvariante, sealhulgas senise olukorra jätkamist, kõigi valla lasteasutuste ühtse juhtimise alla viimist, uue </w:t>
      </w:r>
      <w:r w:rsidRPr="009605FB">
        <w:rPr>
          <w:rFonts w:eastAsia="Aptos"/>
          <w:color w:val="auto"/>
          <w:lang w:eastAsia="en-US"/>
        </w:rPr>
        <w:t>ühendasutuse loomist koos juhi konkursiga ning teenistusliku järelevalve algatamist.</w:t>
      </w:r>
    </w:p>
    <w:p w14:paraId="77089ED4"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Vaideorgan ei nõustu väitega, et alternatiivid oleksid jäetud kaalumata sellisel viisil, mis muudaks otsuse õigusvastaseks.</w:t>
      </w:r>
    </w:p>
    <w:p w14:paraId="20C23363"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Kaalutlusotsuse tegemisel ei pea haldusorgan koostama ammendavat võrdlust kõigi teoreetiliselt võimalike lahendusvariantide kohta. Haldusorgan peab kaaluma asjakohaseid ja eesmärgi saavutamise seisukohalt mõistlikke lahendusi. Käesoleval juhul olid menetluses arutusel erinevad võimalused, sealhulgas senise olukorra jätkamine, ulatuslikum ühtse juhtimise mudel ning kahe lasteaia liitmine.</w:t>
      </w:r>
    </w:p>
    <w:p w14:paraId="553A26EB"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8.1. Senise olukorra jätkamine</w:t>
      </w:r>
    </w:p>
    <w:p w14:paraId="32F3E9ED"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Senise olukorra jätkamist ei peetud piisavaks, kuna see ei võimaldanud saavutada valla arengukavas ja alushariduskorralduse ülevaates esile toodud eesmärke. Senise olukorra jätkamine ei looks eeldusi juhtimiskorralduse ühtlustamiseks, teenuse kvaliteedi süsteemsemaks jälgimiseks ega asutuste vahelise koostöö ja ressursikasutuse parandamiseks.</w:t>
      </w:r>
    </w:p>
    <w:p w14:paraId="5261F9CB"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Seetõttu ei pidanud haldusorgan senise olukorra jätkamist eesmärgi saavutamiseks sobivaks lahenduseks.</w:t>
      </w:r>
    </w:p>
    <w:p w14:paraId="13B8D2A4"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8.2. Kõigi valla lasteasutuste ühtse juhtimise alla viimine</w:t>
      </w:r>
    </w:p>
    <w:p w14:paraId="347594A7"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Kõigi valla lasteasutuste samaaegne ühtse juhtimise alla viimine oleks olnud oluliselt ulatuslikum meede kui kahe lasteaia liitmine. Selline lahendus mõjutaks suuremat hulka lapsi, lapsevanemaid, töötajaid ja tegevuskohti ning eeldaks pikemat ettevalmistusaega. Haldusorganil oli õigus kaaluda, et kõigi lasteasutuste korraga ümberkorraldamine oleks olnud ajaliselt, korralduslikult ja riskide poolest intensiivsem kui piiratum ümberkorraldus.</w:t>
      </w:r>
    </w:p>
    <w:p w14:paraId="1DD4918D"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Valitud lahendus võimaldab alustada valla alushariduse juhtimiskorralduse korrastamist mõõdukamas ulatuses, säilitades samal ajal teenuse järjepidevuse ning vältides kogu valla lasteasutuste samaaegsest ümberkorraldamisest tulenevaid suuremaid riske.</w:t>
      </w:r>
    </w:p>
    <w:p w14:paraId="7EE0A19D"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8.3. Uue ühendasutuse loomine ja juhi konkursi korraldamine</w:t>
      </w:r>
    </w:p>
    <w:p w14:paraId="0AA50A9C"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esitajad on leidnud, et kaaluda tulnuks uue ühendasutuse loomist kahe lasteaia baasil ning uue juhi leidmist avaliku konkursi kaudu.</w:t>
      </w:r>
    </w:p>
    <w:p w14:paraId="7894BED6"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Haldusorgan kaalus seda seisukohta, kuid ei pidanud seda käesoleval juhul sobivaimaks lahenduseks. Uue ühendasutuse loomine koos juhi konkursiga oleks olnud ulatuslikum ja ajaliselt ebakindlam ümberkorraldus kui ühe lasteaia liitmine teisega. Selline lahendus oleks võinud tekitada juhtimisvaakumi või pikema üleminekuperioodi olukorras, kus ümberkorraldus tuli läbi viia enne 2026/2027. õppeaasta algust.</w:t>
      </w:r>
    </w:p>
    <w:p w14:paraId="7D6A1279"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Valitud mudel võimaldab tagada juhtimise ja teenuse osutamise järjepidevuse. See ei välista, et ühendatud asutuse juhtimiskorraldust, tööjaotust ja juhtimise kvaliteeti hinnatakse edaspidi ning vajaduse korral tehakse täiendavaid personalikorralduslikke otsuseid seaduses ettenähtud korras.</w:t>
      </w:r>
    </w:p>
    <w:p w14:paraId="0159E0F4" w14:textId="77777777" w:rsidR="009605FB" w:rsidRDefault="009605FB" w:rsidP="00277865">
      <w:pPr>
        <w:spacing w:after="160" w:line="259" w:lineRule="auto"/>
        <w:ind w:left="0" w:firstLine="0"/>
        <w:jc w:val="left"/>
        <w:rPr>
          <w:rFonts w:eastAsia="Aptos"/>
          <w:b/>
          <w:bCs/>
          <w:color w:val="auto"/>
          <w:lang w:eastAsia="en-US"/>
        </w:rPr>
      </w:pPr>
    </w:p>
    <w:p w14:paraId="69539A2D" w14:textId="7017ACF5"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8.4. Teenistusliku järelevalve algatamine</w:t>
      </w:r>
    </w:p>
    <w:p w14:paraId="474E91AE"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lastRenderedPageBreak/>
        <w:t>Vaide esitajad on viidanud, et kaalumisel oli teenistusliku järelevalve algatamine, kuid sellest loobuti.</w:t>
      </w:r>
    </w:p>
    <w:p w14:paraId="2C37982E"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selgitab, et teenistuslik järelevalve ja lasteaedade ümberkorraldamine on erineva eesmärgiga meetmed. Teenistuslik järelevalve on suunatud konkreetsete rikkumiste, juhtimisprobleemide või seaduslikkuse küsimuste kontrollimisele. Lasteaedade ümberkorraldamise eesmärk on seevastu valla alushariduse teenuse juhtimis- ja halduskorralduse korrastamine ning teenuse jätkusuutlikkuse tagamine.</w:t>
      </w:r>
    </w:p>
    <w:p w14:paraId="6BD5D9A0" w14:textId="77777777" w:rsidR="00277865" w:rsidRPr="009605FB"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Seetõttu ei olnud teenistuslik järelevalve samaväärne alternatiiv lasteaedade ümberkorraldamisele. Järelevalve võimalik vajadus ei välista pidaja õigust otsustada asutuse </w:t>
      </w:r>
      <w:r w:rsidRPr="009605FB">
        <w:rPr>
          <w:rFonts w:eastAsia="Aptos"/>
          <w:color w:val="auto"/>
          <w:lang w:eastAsia="en-US"/>
        </w:rPr>
        <w:t>ümberkorraldamine, kui selleks on hariduskorralduslikud ja halduskorralduslikud põhjused.</w:t>
      </w:r>
    </w:p>
    <w:p w14:paraId="060AC2D1"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Eeltoodust tulenevalt ei ole tuvastatud sellist alternatiivide kaalumata jätmist, mis annaks alust vaidlustatud otsuse kehtetuks tunnistamiseks.</w:t>
      </w:r>
    </w:p>
    <w:p w14:paraId="327C8433" w14:textId="77777777" w:rsidR="009605FB" w:rsidRPr="00277865" w:rsidRDefault="009605FB" w:rsidP="00277865">
      <w:pPr>
        <w:spacing w:after="160" w:line="259" w:lineRule="auto"/>
        <w:ind w:left="0" w:firstLine="0"/>
        <w:rPr>
          <w:rFonts w:eastAsia="Aptos"/>
          <w:i/>
          <w:iCs/>
          <w:color w:val="auto"/>
          <w:lang w:eastAsia="en-US"/>
        </w:rPr>
      </w:pPr>
    </w:p>
    <w:p w14:paraId="65E090C8"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9. Lapse parim huvi ja alushariduse kättesaadavus</w:t>
      </w:r>
    </w:p>
    <w:p w14:paraId="731F4615"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esitajad leiavad, et otsus ei ole tehtud laste parimates huvides ning otsuses ei ole hinnatud ümberkorralduse mõju laste arengule ja alushariduse kvaliteedile.</w:t>
      </w:r>
    </w:p>
    <w:p w14:paraId="11D09662"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nõustub, et laste parim huvi on alushariduse korraldamisel keskse tähtsusega kaalutlus. Laste parima huviga arvestamine ei tähenda siiski, et kohaliku omavalitsuse üksus ei võiks teha alusharidusasutuste juhtimis- või halduskorralduslikke muudatusi. Küsimus on selles, kas muudatusega säilib lapsele alushariduse kättesaadavus ja kas muudatus on eesmärgipärane, proportsionaalne ning lapse heaolu arvestav.</w:t>
      </w:r>
    </w:p>
    <w:p w14:paraId="0A25DFBB"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Käesoleval juhul ei lõpetata vaidlustatud otsusega alushariduse teenuse osutamist senises piirkonnas. Otsuse eesmärk ei ole vähendada laste võimalusi alushariduse omandamiseks, vaid korraldada teenuse juhtimist ja haldust viisil, mis tagab teenuse jätkusuutlikkuse ja parema koordineerituse.</w:t>
      </w:r>
    </w:p>
    <w:p w14:paraId="6A04D043"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esitajate mured õppekorralduse, personali ja pedagoogilise järjepidevuse kohta on mõistetavad, kuid need ei anna alust järeldada, et vaidlustatud otsus oleks lapse parima huviga vastuolus. Ümberkorralduse elluviimisel tuleb vallavalitsusel ja ühendatud asutusel tagada, et laste heaolu, turvalisus, arenguvajadused ja alushariduse kvaliteet oleksid kaitstud.</w:t>
      </w:r>
    </w:p>
    <w:p w14:paraId="55B6978B" w14:textId="77777777" w:rsid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rahuldamata jätmine ei välista lapsevanemate täiendavat kaasamist ümberkorralduse rakendamise etapis ega konkreetsete töökorralduslike lahenduste täpsustamist.</w:t>
      </w:r>
    </w:p>
    <w:p w14:paraId="053402F8" w14:textId="77777777" w:rsidR="009605FB" w:rsidRPr="00277865" w:rsidRDefault="009605FB" w:rsidP="00277865">
      <w:pPr>
        <w:spacing w:after="160" w:line="259" w:lineRule="auto"/>
        <w:ind w:left="0" w:firstLine="0"/>
        <w:rPr>
          <w:rFonts w:eastAsia="Aptos"/>
          <w:color w:val="auto"/>
          <w:lang w:eastAsia="en-US"/>
        </w:rPr>
      </w:pPr>
    </w:p>
    <w:p w14:paraId="58E09D57"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10. Personal, juhtimiskorraldus ja finantsmõju</w:t>
      </w:r>
    </w:p>
    <w:p w14:paraId="3C00F762"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esitajad leiavad, et otsuses ei ole piisavalt hinnatud juhtkonna võimekust, kvalifitseeritud personali olemasolu, võimalikke lisakulusid, töötajate liikumisega seotud kulusid ega ühendatud asutuse juhi töökoormuse suurenemist.</w:t>
      </w:r>
    </w:p>
    <w:p w14:paraId="0C1F5035"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märgib, et vaidlustatud otsus on asutuste ümberkorraldamise otsus. Selle otsusega ei lahendata lõplikult kõiki tööõiguslikke, palgakorralduslikke ega asutusesisese tööjaotuse küsimusi. Need küsimused lahendatakse ümberkorralduse elluviimise käigus kooskõlas tööõiguse, haridusvaldkonna nõuete ja kohaliku omavalitsuse sisemiste otsustega.</w:t>
      </w:r>
    </w:p>
    <w:p w14:paraId="2854C06C"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lastRenderedPageBreak/>
        <w:t>Asjaolu, et kõik rakenduslikud personaliküsimused ei ole vaidlustatud otsuses üksikasjalikult lahendatud, ei muuda otsust õigusvastaseks. Haldusorganil oli õigus teha põhimõtteline ümberkorraldamise otsus ning anda vallavalitsusele ülesanne moodustada komisjon ja korraldada otsuse elluviimisega seotud toimingud.</w:t>
      </w:r>
    </w:p>
    <w:p w14:paraId="5666A76E"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Finantsmõju osas ei tuginenud haldusorgan otsust tehes üksnes võimaliku tööjõukulu vähenemisele. Majanduslikud kaalutlused olid üks osa laiemast kaalutlusest, mis hõlmas juhtimiskorraldust, teenuse jätkusuutlikkust, asutuste vahelist koostööd ja ressursside otstarbekamat kasutamist.</w:t>
      </w:r>
    </w:p>
    <w:p w14:paraId="3B3209A4" w14:textId="77777777" w:rsid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esitajate viidatud võimalikud lisakulud, sealhulgas töötajate liikumise või töökorralduse muutustega seotud kulud, on rakendusfaasis täpsustatavad asjaolud ja need ei välista iseenesest ümberkorraldamise õiguspärasust.</w:t>
      </w:r>
    </w:p>
    <w:p w14:paraId="5B499A20" w14:textId="77777777" w:rsidR="009605FB" w:rsidRPr="00277865" w:rsidRDefault="009605FB" w:rsidP="00277865">
      <w:pPr>
        <w:spacing w:after="160" w:line="259" w:lineRule="auto"/>
        <w:ind w:left="0" w:firstLine="0"/>
        <w:rPr>
          <w:rFonts w:eastAsia="Aptos"/>
          <w:color w:val="auto"/>
          <w:lang w:eastAsia="en-US"/>
        </w:rPr>
      </w:pPr>
    </w:p>
    <w:p w14:paraId="09A8BAE3"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11. Pedagoogilised mudelid ja õppekorralduse erisused</w:t>
      </w:r>
    </w:p>
    <w:p w14:paraId="291655EE"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esitajad on toonud välja, et Marjakese Lasteaias ja Kiviõli linna lasteaias Kannike kasutatakse erinevaid pedagoogilisi ja töökorralduslikke mudeleid. Vaide esitajate hinnangul ei ole analüüsitud, kuidas need mudelid ühtse juhtimise alla viimisel ühildatakse.</w:t>
      </w:r>
    </w:p>
    <w:p w14:paraId="58EB5F87"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peab pedagoogilise töökorralduse järjepidevust ja laste arenguvajadusi oluliseks. Samas ei tähenda kahe asutuse õiguslik ja juhtimiskorralduslik liitmine automaatselt seda, et kõigi tegevuskohtade pedagoogiline töökorraldus peab muutuma ühetaoliseks või et senised toimivad lahendused tuleb lõpetada.</w:t>
      </w:r>
    </w:p>
    <w:p w14:paraId="58BCB69A"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Ühendatud asutuse juhtimisel on võimalik säilitada tegevuskohtade eripärad ulatuses, milles need on kooskõlas õigusaktide, õppekava, personaliressursi ja laste huvidega. Vaidlustatud otsus ei määra kindlaks, et Marjakese senine õppekorraldus tuleb lõpetada või asendada teise lasteaia mudeliga.</w:t>
      </w:r>
    </w:p>
    <w:p w14:paraId="5AB615C0" w14:textId="77777777" w:rsid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Seetõttu ei saa järeldada, et pelgalt erinevate pedagoogiliste mudelite olemasolu muudaks lasteaedade liitmise õigusvastaseks. Küll aga tuleb ümberkorralduse rakendamisel analüüsida, millised töökorralduslikud lahendused toetavad kõige paremini laste arengut ja teenuse kvaliteeti.</w:t>
      </w:r>
    </w:p>
    <w:p w14:paraId="7A3C2DFC" w14:textId="77777777" w:rsidR="009605FB" w:rsidRPr="00277865" w:rsidRDefault="009605FB" w:rsidP="00277865">
      <w:pPr>
        <w:spacing w:after="160" w:line="259" w:lineRule="auto"/>
        <w:ind w:left="0" w:firstLine="0"/>
        <w:rPr>
          <w:rFonts w:eastAsia="Aptos"/>
          <w:color w:val="auto"/>
          <w:lang w:eastAsia="en-US"/>
        </w:rPr>
      </w:pPr>
    </w:p>
    <w:p w14:paraId="166D3E7E"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12. Rahulolu-uuring, kvaliteediandmed, ujula kasutamine ja digipädevused</w:t>
      </w:r>
    </w:p>
    <w:p w14:paraId="78033625" w14:textId="77777777" w:rsidR="00277865" w:rsidRPr="009605FB"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Vaide esitajad on vaidlustanud rahulolu-uuringu andmete kasutamise ning leidnud, et ujula </w:t>
      </w:r>
      <w:r w:rsidRPr="009605FB">
        <w:rPr>
          <w:rFonts w:eastAsia="Aptos"/>
          <w:color w:val="auto"/>
          <w:lang w:eastAsia="en-US"/>
        </w:rPr>
        <w:t>kasutamise ja digipädevuste arendamise võimalusi ei saa pidada piisavaks põhjenduseks lasteaedade liitmisele.</w:t>
      </w:r>
    </w:p>
    <w:p w14:paraId="2E41297F"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Vaideorgan selgitab, et rahulolu-uuringu andmeid ei käsitatud otsuse ainsa ega määrava alusena. Need olid üks täiendav sisend muude andmete kõrval. Otsuse tegemisel ei tuginetud üksnes rahulolu-uuringu ühele näitajale, vaid hinnati laiemalt valla alushariduse korraldust, juhtimiskorraldust, arengukava eesmärke, asutuste toimimist ning teenuse jätkusuutlikkust.</w:t>
      </w:r>
    </w:p>
    <w:p w14:paraId="14E1B0F3"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Samuti ei olnud ujula kasutamise või digipädevuste arendamise võimalused otsuse ainumääravad põhjused. Need olid näited võimalikest koostöökohtadest ja ühise juhtimisega kaasnevatest võimalustest. Otsuse keskne eesmärk oli juhtimis- ja teenusekorralduse ühtlustamine ning alushariduse teenuse jätkusuutlikum korraldamine.</w:t>
      </w:r>
    </w:p>
    <w:p w14:paraId="314E1C84"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lastRenderedPageBreak/>
        <w:t>Seetõttu ei anna vaide esitajate vastuväited nimetatud üksikute näidete kohta alust järeldada, et vaidlustatud otsus oleks tervikuna põhjendamata või õigusvastane.</w:t>
      </w:r>
    </w:p>
    <w:p w14:paraId="7BD46839" w14:textId="77777777" w:rsidR="009605FB" w:rsidRPr="00277865" w:rsidRDefault="009605FB" w:rsidP="00277865">
      <w:pPr>
        <w:spacing w:after="160" w:line="259" w:lineRule="auto"/>
        <w:ind w:left="0" w:firstLine="0"/>
        <w:rPr>
          <w:rFonts w:eastAsia="Aptos"/>
          <w:i/>
          <w:iCs/>
          <w:color w:val="auto"/>
          <w:lang w:eastAsia="en-US"/>
        </w:rPr>
      </w:pPr>
    </w:p>
    <w:p w14:paraId="1CA8BD4F"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13. Arengukava roll</w:t>
      </w:r>
    </w:p>
    <w:p w14:paraId="107352DF"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Vaide esitajad leiavad, et valla arengukava üldine menetlus ei saa asendada konkreetse ümberkorraldamise otsuse tegemisel lapsevanemate kaasamist. Vaideorgan nõustub selle üldise seisukohaga.</w:t>
      </w:r>
    </w:p>
    <w:p w14:paraId="333F0051"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Arengukava ei asenda konkreetse haldusakti menetluses puudutatud isikute ärakuulamist. Samas on arengukava kohaliku omavalitsuse strateegiline dokument, mis võib olla üheks aluseks ja taustaks konkreetsete hariduskorralduslike otsuste tegemisel.</w:t>
      </w:r>
    </w:p>
    <w:p w14:paraId="12FBEBF6"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Käesoleval juhul ei ole vaidlustatud otsuse õiguspärasust rajatud üksnes arengukava olemasolule. Arengukava oli üks strateegiline alus, mille kõrval toimus täiendav otsuse ettevalmistamine, lapsevanemate ja personali teavitamine, avalik arutelu ning volikogu menetlus.</w:t>
      </w:r>
    </w:p>
    <w:p w14:paraId="6597E93F"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Seega ei saa nõustuda vaide esitajate järeldusega, et arengukavale tuginemine muudab otsuse õigusvastaseks. Samuti ei saa nõustuda väitega, et konkreetset kaasamist ei toimunud. Küll aga tuleb rõhutada, et arengukava ja konkreetse ümberkorralduse seost tuleb otsuse põhjendustes käsitada ühe osana laiemast kaalutlusest, mitte iseseisva ja piisava põhjendusena.</w:t>
      </w:r>
    </w:p>
    <w:p w14:paraId="45351B9A" w14:textId="77777777" w:rsidR="009605FB" w:rsidRPr="00277865" w:rsidRDefault="009605FB" w:rsidP="00277865">
      <w:pPr>
        <w:spacing w:after="160" w:line="259" w:lineRule="auto"/>
        <w:ind w:left="0" w:firstLine="0"/>
        <w:rPr>
          <w:rFonts w:eastAsia="Aptos"/>
          <w:color w:val="auto"/>
          <w:lang w:eastAsia="en-US"/>
        </w:rPr>
      </w:pPr>
    </w:p>
    <w:p w14:paraId="0FDC0E86"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14. Proportsionaalsus ja kaalutlusõiguse teostamine</w:t>
      </w:r>
    </w:p>
    <w:p w14:paraId="0825EF18"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Vaideorgan hindab, et vaidlustatud otsus on proportsionaalne.</w:t>
      </w:r>
    </w:p>
    <w:p w14:paraId="325218FA"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Otsuse eesmärk on valla alushariduse juhtimis- ja teenusekorralduse korrastamine ning teenuse jätkusuutlikkuse tagamine. Lasteaedade liitmine on selle eesmärgi saavutamiseks sobiv meede, kuna see võimaldab koondada juhtimist, ühtlustada töökorraldust, parandada koostööd ja kasutada olemasolevaid ressursse süsteemsemalt.</w:t>
      </w:r>
    </w:p>
    <w:p w14:paraId="1294FD93"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Meede on vajalik, kuna senise olukorra jätkamine ei võimaldaks samal määral saavutada juhtimis- ja korralduslikke eesmärke. Ulatuslikumad alternatiivid, näiteks kõigi valla lasteasutuste korraga ümberkorraldamine või täiesti uue ühendasutuse loomine koos uue juhi konkursiga, oleksid olnud ajaliselt ja korralduslikult koormavamad ning suurema üleminekuriskiga.</w:t>
      </w:r>
    </w:p>
    <w:p w14:paraId="78D0A034"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Meede on mõõdukas, kuna otsusega ei lõpetata alushariduse teenuse osutamist senises piirkonnas ega välistata lasteaiateenuse jätkumist. Otsusega muudetakse eeskätt asutuste õiguslikku ja juhtimiskorralduslikku struktuuri. Ümberkorralduse rakendamisel tuleb tagada laste heaolu, turvalisus, alushariduse kättesaadavus ja teenuse kvaliteet.</w:t>
      </w:r>
    </w:p>
    <w:p w14:paraId="769EE6BE" w14:textId="77777777" w:rsidR="00277865" w:rsidRPr="009605FB" w:rsidRDefault="00277865" w:rsidP="00277865">
      <w:pPr>
        <w:spacing w:after="160" w:line="259" w:lineRule="auto"/>
        <w:ind w:left="0" w:firstLine="0"/>
        <w:rPr>
          <w:rFonts w:eastAsia="Aptos"/>
          <w:color w:val="auto"/>
          <w:lang w:eastAsia="en-US"/>
        </w:rPr>
      </w:pPr>
      <w:r w:rsidRPr="00277865">
        <w:rPr>
          <w:rFonts w:eastAsia="Aptos"/>
          <w:color w:val="auto"/>
          <w:lang w:eastAsia="en-US"/>
        </w:rPr>
        <w:t xml:space="preserve">Haldusorgan on kaalunud avalikku huvi valla alusharidusvõrgu korrastamise ja jätkusuutliku teenuse korraldamise vastu ning puudutatud isikute huvi senise korralduse säilimise vastu. Haldusorgan leidis, et avalik huvi teenuse süsteemsema ja jätkusuutlikuma korralduse vastu kaalub üles vaide esitajate huvi senise iseseisva asutuse säilimise vastu, arvestades, et </w:t>
      </w:r>
      <w:r w:rsidRPr="009605FB">
        <w:rPr>
          <w:rFonts w:eastAsia="Aptos"/>
          <w:color w:val="auto"/>
          <w:lang w:eastAsia="en-US"/>
        </w:rPr>
        <w:t>lasteaiateenuse kättesaadavust ei lõpetata.</w:t>
      </w:r>
    </w:p>
    <w:p w14:paraId="490710F7" w14:textId="77777777" w:rsidR="00277865" w:rsidRPr="009605FB" w:rsidRDefault="00277865" w:rsidP="00277865">
      <w:pPr>
        <w:spacing w:after="160" w:line="259" w:lineRule="auto"/>
        <w:ind w:left="0" w:firstLine="0"/>
        <w:rPr>
          <w:rFonts w:eastAsia="Aptos"/>
          <w:color w:val="auto"/>
          <w:lang w:eastAsia="en-US"/>
        </w:rPr>
      </w:pPr>
      <w:r w:rsidRPr="009605FB">
        <w:rPr>
          <w:rFonts w:eastAsia="Aptos"/>
          <w:color w:val="auto"/>
          <w:lang w:eastAsia="en-US"/>
        </w:rPr>
        <w:t>Seetõttu ei ole tuvastatud kaalutlusviga, mis tingiks vaidlustatud otsuse kehtetuks tunnistamise.</w:t>
      </w:r>
    </w:p>
    <w:p w14:paraId="7BCDEAC9" w14:textId="77777777" w:rsidR="009605FB" w:rsidRPr="00277865" w:rsidRDefault="009605FB" w:rsidP="00277865">
      <w:pPr>
        <w:spacing w:after="160" w:line="259" w:lineRule="auto"/>
        <w:ind w:left="0" w:firstLine="0"/>
        <w:rPr>
          <w:rFonts w:eastAsia="Aptos"/>
          <w:i/>
          <w:iCs/>
          <w:color w:val="auto"/>
          <w:lang w:eastAsia="en-US"/>
        </w:rPr>
      </w:pPr>
    </w:p>
    <w:p w14:paraId="2F22BD02" w14:textId="77777777" w:rsidR="00277865" w:rsidRPr="00277865" w:rsidRDefault="00277865" w:rsidP="00277865">
      <w:pPr>
        <w:spacing w:after="160" w:line="259" w:lineRule="auto"/>
        <w:ind w:left="0" w:firstLine="0"/>
        <w:jc w:val="left"/>
        <w:rPr>
          <w:rFonts w:eastAsia="Aptos"/>
          <w:b/>
          <w:bCs/>
          <w:color w:val="auto"/>
          <w:lang w:eastAsia="en-US"/>
        </w:rPr>
      </w:pPr>
      <w:r w:rsidRPr="00277865">
        <w:rPr>
          <w:rFonts w:eastAsia="Aptos"/>
          <w:b/>
          <w:bCs/>
          <w:color w:val="auto"/>
          <w:lang w:eastAsia="en-US"/>
        </w:rPr>
        <w:t>15. Vaideotsuse kokkuvõte</w:t>
      </w:r>
    </w:p>
    <w:p w14:paraId="62B9B111"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Vaideorgan leiab, et vaidlustatud otsus on tehtud pädeva organi poolt, seaduses sätestatud alusel ja seadusega kooskõlas. Otsuse tegemisel ei ole tuvastatud sellist menetlusnormide rikkumist, uurimispõhimõtte rikkumist, ärakuulamisõiguse rikkumist ega kaalutlusviga, mis tooks kaasa otsuse kehtetuks tunnistamise.</w:t>
      </w:r>
    </w:p>
    <w:p w14:paraId="08CAD3FD" w14:textId="77777777" w:rsidR="00277865" w:rsidRPr="00277865" w:rsidRDefault="00277865" w:rsidP="00277865">
      <w:pPr>
        <w:spacing w:after="160" w:line="259" w:lineRule="auto"/>
        <w:ind w:left="0" w:firstLine="0"/>
        <w:rPr>
          <w:rFonts w:eastAsia="Aptos"/>
          <w:color w:val="auto"/>
          <w:lang w:eastAsia="en-US"/>
        </w:rPr>
      </w:pPr>
      <w:r w:rsidRPr="00277865">
        <w:rPr>
          <w:rFonts w:eastAsia="Aptos"/>
          <w:color w:val="auto"/>
          <w:lang w:eastAsia="en-US"/>
        </w:rPr>
        <w:t>Vaide esitajate seisukohad on mõistetavad ning puudutavad küsimusi, mis on ümberkorralduse rakendamisel olulised. Need seisukohad ei anna siiski alust järeldada, et Lüganuse Vallavolikogu 26. märtsi 2026. aasta otsus nr 27 oleks õigusvastane või otstarbetu.</w:t>
      </w:r>
    </w:p>
    <w:p w14:paraId="4675BD60" w14:textId="68333938" w:rsidR="007B1EF3" w:rsidRPr="00277865" w:rsidRDefault="00277865" w:rsidP="00277865">
      <w:pPr>
        <w:pStyle w:val="Vahedeta"/>
        <w:jc w:val="both"/>
        <w:rPr>
          <w:lang w:val="et-EE"/>
        </w:rPr>
      </w:pPr>
      <w:r w:rsidRPr="00277865">
        <w:rPr>
          <w:rFonts w:eastAsia="Aptos"/>
          <w:kern w:val="2"/>
          <w:lang w:val="et-EE"/>
          <w14:ligatures w14:val="standardContextual"/>
        </w:rPr>
        <w:t>Vaide rahuldamata jätmine ei välista, et Lüganuse Vallavalitsus kaasab lapsevanemaid, töötajaid ja hoolekogusid ümberkorralduse rakendamise etapis ning täpsustab tegevuskoha, rühmade töö, personali töökorralduse, tugiteenuste ja pedagoogilise töökorraldusega seotud küsimused viisil, mis arvestab laste parimaid huve</w:t>
      </w:r>
      <w:r w:rsidR="007B1EF3" w:rsidRPr="00277865">
        <w:rPr>
          <w:lang w:val="et-EE"/>
        </w:rPr>
        <w:t>.</w:t>
      </w:r>
    </w:p>
    <w:p w14:paraId="2DEEF0F4" w14:textId="77777777" w:rsidR="007B1EF3" w:rsidRPr="007B1EF3" w:rsidRDefault="007B1EF3" w:rsidP="007B1EF3">
      <w:pPr>
        <w:pStyle w:val="Vahedeta"/>
        <w:jc w:val="both"/>
        <w:rPr>
          <w:lang w:val="et-EE"/>
        </w:rPr>
      </w:pPr>
    </w:p>
    <w:p w14:paraId="59CA1028" w14:textId="1C488EF6" w:rsidR="007B1EF3" w:rsidRPr="007B1EF3" w:rsidRDefault="00E13CA2" w:rsidP="00E13CA2">
      <w:pPr>
        <w:ind w:left="0" w:firstLine="0"/>
      </w:pPr>
      <w:r w:rsidRPr="00E13CA2">
        <w:rPr>
          <w:color w:val="auto"/>
          <w:kern w:val="0"/>
          <w:lang w:eastAsia="en-US"/>
          <w14:ligatures w14:val="none"/>
        </w:rPr>
        <w:t>Võttes aluseks haldusmenetluse seaduse § 73 lõike 2, § 85 punkti 4, § 86 lõike 2 ja § 87, lähtudes eeltoodud põhjendustest ja Marjakese Lasteaia ümberkorraldamise otsusest puudutatud isikute vaidega esitatud nõudest, Lüganuse Vallavolikogu</w:t>
      </w:r>
    </w:p>
    <w:p w14:paraId="1B5F5288" w14:textId="77777777" w:rsidR="00E13CA2" w:rsidRDefault="00E13CA2" w:rsidP="007B1EF3">
      <w:pPr>
        <w:pStyle w:val="Kehatekst"/>
        <w:rPr>
          <w:rFonts w:ascii="Times New Roman" w:hAnsi="Times New Roman" w:cs="Times New Roman"/>
        </w:rPr>
      </w:pPr>
    </w:p>
    <w:p w14:paraId="37DAAE97" w14:textId="5BD87DCF" w:rsidR="007B1EF3" w:rsidRPr="007B1EF3" w:rsidRDefault="007B1EF3" w:rsidP="007B1EF3">
      <w:pPr>
        <w:pStyle w:val="Kehatekst"/>
        <w:rPr>
          <w:rFonts w:ascii="Times New Roman" w:hAnsi="Times New Roman" w:cs="Times New Roman"/>
        </w:rPr>
      </w:pPr>
      <w:r w:rsidRPr="007B1EF3">
        <w:rPr>
          <w:rFonts w:ascii="Times New Roman" w:hAnsi="Times New Roman" w:cs="Times New Roman"/>
        </w:rPr>
        <w:t>o t s u s t a b:</w:t>
      </w:r>
    </w:p>
    <w:p w14:paraId="5B68AB73" w14:textId="77777777" w:rsidR="007B1EF3" w:rsidRPr="007B1EF3" w:rsidRDefault="007B1EF3" w:rsidP="007B1EF3">
      <w:pPr>
        <w:ind w:right="-514"/>
      </w:pPr>
    </w:p>
    <w:p w14:paraId="41D6D869" w14:textId="0871DC1F" w:rsidR="00E13CA2" w:rsidRDefault="00E13CA2" w:rsidP="00E13CA2">
      <w:pPr>
        <w:numPr>
          <w:ilvl w:val="0"/>
          <w:numId w:val="18"/>
        </w:numPr>
        <w:spacing w:line="240" w:lineRule="auto"/>
      </w:pPr>
      <w:r>
        <w:rPr>
          <w:color w:val="auto"/>
        </w:rPr>
        <w:t>Jätta Marjakese Lasteaia ümberkorraldamise otsusest puudutatud isikute vaie Lüganuse Vallavolikogu 26. märtsi 2026. a otsuse nr 27 „Marjakese Lasteaia ümberkorraldamine liitmise teel Kiviõli linna lasteaiaga Kannike“ peale rahuldamata</w:t>
      </w:r>
      <w:r>
        <w:t>.</w:t>
      </w:r>
    </w:p>
    <w:p w14:paraId="0D07BE4A" w14:textId="77777777" w:rsidR="007B1EF3" w:rsidRPr="00DC1B82" w:rsidRDefault="007B1EF3" w:rsidP="007B1EF3">
      <w:pPr>
        <w:ind w:left="284"/>
      </w:pPr>
    </w:p>
    <w:p w14:paraId="7D1BD0E1" w14:textId="75FBDEF5" w:rsidR="007B1EF3" w:rsidRPr="00277865" w:rsidRDefault="00277865" w:rsidP="007B1EF3">
      <w:pPr>
        <w:numPr>
          <w:ilvl w:val="0"/>
          <w:numId w:val="1"/>
        </w:numPr>
        <w:spacing w:line="240" w:lineRule="auto"/>
      </w:pPr>
      <w:r w:rsidRPr="00277865">
        <w:t>Jätta Lüganuse Vallavolikogu 26. märtsi 2026. aasta otsus nr 27 muutmata</w:t>
      </w:r>
      <w:r w:rsidR="007B1EF3" w:rsidRPr="00277865">
        <w:t>.</w:t>
      </w:r>
    </w:p>
    <w:p w14:paraId="2F294A31" w14:textId="77777777" w:rsidR="007B1EF3" w:rsidRPr="007B1EF3" w:rsidRDefault="007B1EF3" w:rsidP="007B1EF3"/>
    <w:p w14:paraId="5E0FF66B" w14:textId="7D69F749" w:rsidR="007B1EF3" w:rsidRPr="00277865" w:rsidRDefault="00277865" w:rsidP="007B1EF3">
      <w:pPr>
        <w:numPr>
          <w:ilvl w:val="0"/>
          <w:numId w:val="1"/>
        </w:numPr>
        <w:spacing w:line="240" w:lineRule="auto"/>
      </w:pPr>
      <w:r w:rsidRPr="00277865">
        <w:t>Märkida, et Lüganuse Vallavalitsusel tuleb vaidlustatud otsuse rakendamisel tagada lapsevanemate, töötajate ja hoolekogude täiendav kaasamine ning pöörata eraldi tähelepanu laste heaolule, tegevuskoha järjepidevusele, rühmade töökorraldusele, tugiteenuste kättesaadavusele ja pedagoogilise töökorralduse stabiilsusele</w:t>
      </w:r>
      <w:r w:rsidR="007B1EF3" w:rsidRPr="00277865">
        <w:t>.</w:t>
      </w:r>
    </w:p>
    <w:p w14:paraId="256D3EB0" w14:textId="77777777" w:rsidR="007B1EF3" w:rsidRPr="007B1EF3" w:rsidRDefault="007B1EF3" w:rsidP="007B1EF3"/>
    <w:p w14:paraId="66CFF512" w14:textId="31ED3EFB" w:rsidR="002C15E6" w:rsidRDefault="002C15E6" w:rsidP="007B1EF3">
      <w:pPr>
        <w:numPr>
          <w:ilvl w:val="0"/>
          <w:numId w:val="1"/>
        </w:numPr>
      </w:pPr>
      <w:r w:rsidRPr="002C15E6">
        <w:t xml:space="preserve">Otsus teha teatavaks </w:t>
      </w:r>
      <w:r>
        <w:t>Reelika Niinepile</w:t>
      </w:r>
      <w:r w:rsidR="006B6328">
        <w:t xml:space="preserve"> tema</w:t>
      </w:r>
      <w:r w:rsidRPr="002C15E6">
        <w:t xml:space="preserve"> e-posti aadressil</w:t>
      </w:r>
      <w:r w:rsidR="006B6328">
        <w:t>.</w:t>
      </w:r>
    </w:p>
    <w:p w14:paraId="52F99A6A" w14:textId="77777777" w:rsidR="002C15E6" w:rsidRDefault="002C15E6" w:rsidP="002C15E6">
      <w:pPr>
        <w:pStyle w:val="Loendilik"/>
      </w:pPr>
    </w:p>
    <w:p w14:paraId="7CD6E970" w14:textId="5F7356A6" w:rsidR="001C61D8" w:rsidRPr="007B1EF3" w:rsidRDefault="007B1EF3" w:rsidP="007B1EF3">
      <w:pPr>
        <w:numPr>
          <w:ilvl w:val="0"/>
          <w:numId w:val="1"/>
        </w:numPr>
      </w:pPr>
      <w:r w:rsidRPr="007B1EF3">
        <w:t xml:space="preserve">Otsus jõustub teatavakstegemisest.  </w:t>
      </w:r>
    </w:p>
    <w:p w14:paraId="5BC66160" w14:textId="77777777" w:rsidR="001C61D8" w:rsidRDefault="00000000">
      <w:pPr>
        <w:spacing w:line="259" w:lineRule="auto"/>
        <w:ind w:left="708" w:firstLine="0"/>
        <w:jc w:val="left"/>
      </w:pPr>
      <w:r>
        <w:t xml:space="preserve"> </w:t>
      </w:r>
    </w:p>
    <w:p w14:paraId="64928B18" w14:textId="0DE141A9" w:rsidR="001C61D8" w:rsidRDefault="006B6328" w:rsidP="006B6328">
      <w:pPr>
        <w:numPr>
          <w:ilvl w:val="0"/>
          <w:numId w:val="1"/>
        </w:numPr>
      </w:pPr>
      <w:r>
        <w:t>Otsuse  peale  on  õigus  esitada  kaebus  halduskohtumenetluse  seadustikus  sätestatud  tingimustel  ja  korras  Tartu  Halduskohtusse  30  päeva  jooksul  vaideotsuse  teatavaks  tegemisest arvates.</w:t>
      </w:r>
    </w:p>
    <w:p w14:paraId="64EF1526" w14:textId="77777777" w:rsidR="001C61D8" w:rsidRDefault="00000000">
      <w:pPr>
        <w:spacing w:line="259" w:lineRule="auto"/>
        <w:ind w:left="0" w:firstLine="0"/>
        <w:jc w:val="left"/>
      </w:pPr>
      <w:r>
        <w:t xml:space="preserve"> </w:t>
      </w:r>
    </w:p>
    <w:p w14:paraId="430B2F31" w14:textId="67BD3FDF" w:rsidR="001C61D8" w:rsidRDefault="007C510A">
      <w:pPr>
        <w:spacing w:line="259" w:lineRule="auto"/>
        <w:ind w:left="0" w:firstLine="0"/>
        <w:jc w:val="left"/>
      </w:pPr>
      <w:r>
        <w:t>Mart Kivistik</w:t>
      </w:r>
    </w:p>
    <w:p w14:paraId="0556CAF1" w14:textId="094F7847" w:rsidR="007C510A" w:rsidRDefault="007C510A">
      <w:pPr>
        <w:spacing w:line="259" w:lineRule="auto"/>
        <w:ind w:left="0" w:firstLine="0"/>
        <w:jc w:val="left"/>
      </w:pPr>
      <w:r>
        <w:t>vallavolikogu esimees</w:t>
      </w:r>
    </w:p>
    <w:p w14:paraId="1F1E4338" w14:textId="77777777" w:rsidR="001C61D8" w:rsidRDefault="00000000">
      <w:pPr>
        <w:spacing w:line="259" w:lineRule="auto"/>
        <w:ind w:left="0" w:firstLine="0"/>
        <w:jc w:val="left"/>
      </w:pPr>
      <w:r>
        <w:t xml:space="preserve"> </w:t>
      </w:r>
    </w:p>
    <w:sectPr w:rsidR="001C61D8" w:rsidSect="003521BB">
      <w:headerReference w:type="first" r:id="rId7"/>
      <w:pgSz w:w="11906" w:h="16838"/>
      <w:pgMar w:top="566" w:right="1300" w:bottom="1787" w:left="1419"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FF38" w14:textId="77777777" w:rsidR="00565D2C" w:rsidRDefault="00565D2C" w:rsidP="001C6E80">
      <w:pPr>
        <w:spacing w:line="240" w:lineRule="auto"/>
      </w:pPr>
      <w:r>
        <w:separator/>
      </w:r>
    </w:p>
  </w:endnote>
  <w:endnote w:type="continuationSeparator" w:id="0">
    <w:p w14:paraId="0E4C6B06" w14:textId="77777777" w:rsidR="00565D2C" w:rsidRDefault="00565D2C" w:rsidP="001C6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9960" w14:textId="77777777" w:rsidR="00565D2C" w:rsidRDefault="00565D2C" w:rsidP="001C6E80">
      <w:pPr>
        <w:spacing w:line="240" w:lineRule="auto"/>
      </w:pPr>
      <w:r>
        <w:separator/>
      </w:r>
    </w:p>
  </w:footnote>
  <w:footnote w:type="continuationSeparator" w:id="0">
    <w:p w14:paraId="63B14936" w14:textId="77777777" w:rsidR="00565D2C" w:rsidRDefault="00565D2C" w:rsidP="001C6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AE63" w14:textId="77777777" w:rsidR="003521BB" w:rsidRPr="003521BB" w:rsidRDefault="003521BB" w:rsidP="003521BB">
    <w:pPr>
      <w:spacing w:after="79" w:line="259" w:lineRule="auto"/>
      <w:ind w:left="45" w:firstLine="0"/>
      <w:jc w:val="right"/>
    </w:pPr>
    <w:r w:rsidRPr="003521BB">
      <w:rPr>
        <w:rFonts w:eastAsia="Calibri"/>
      </w:rPr>
      <w:t xml:space="preserve">EELNÕU </w:t>
    </w:r>
  </w:p>
  <w:p w14:paraId="6ABFC21A" w14:textId="0741A124" w:rsidR="003521BB" w:rsidRDefault="003521BB" w:rsidP="003521BB">
    <w:pPr>
      <w:spacing w:line="259" w:lineRule="auto"/>
      <w:ind w:left="0" w:right="2" w:firstLine="0"/>
      <w:jc w:val="center"/>
    </w:pPr>
    <w:r>
      <w:rPr>
        <w:sz w:val="40"/>
      </w:rPr>
      <w:t xml:space="preserve">LÜGANUSE  VALLAVOLIKOGU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D1"/>
    <w:multiLevelType w:val="multilevel"/>
    <w:tmpl w:val="ECE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3E26"/>
    <w:multiLevelType w:val="hybridMultilevel"/>
    <w:tmpl w:val="93E439B0"/>
    <w:lvl w:ilvl="0" w:tplc="908A60D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022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09E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29E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054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665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8FA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C70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C32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30315A"/>
    <w:multiLevelType w:val="multilevel"/>
    <w:tmpl w:val="0BC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D12D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5F568FF"/>
    <w:multiLevelType w:val="multilevel"/>
    <w:tmpl w:val="8D3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A28E9"/>
    <w:multiLevelType w:val="multilevel"/>
    <w:tmpl w:val="4C22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065E6"/>
    <w:multiLevelType w:val="multilevel"/>
    <w:tmpl w:val="EEE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C51A1"/>
    <w:multiLevelType w:val="multilevel"/>
    <w:tmpl w:val="8F9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A1A22"/>
    <w:multiLevelType w:val="multilevel"/>
    <w:tmpl w:val="9874338A"/>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 w15:restartNumberingAfterBreak="0">
    <w:nsid w:val="524859C0"/>
    <w:multiLevelType w:val="multilevel"/>
    <w:tmpl w:val="C86A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56D02"/>
    <w:multiLevelType w:val="multilevel"/>
    <w:tmpl w:val="A1D8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47D8B"/>
    <w:multiLevelType w:val="multilevel"/>
    <w:tmpl w:val="33B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E1159"/>
    <w:multiLevelType w:val="multilevel"/>
    <w:tmpl w:val="8696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061ADC"/>
    <w:multiLevelType w:val="multilevel"/>
    <w:tmpl w:val="4F60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C25E5"/>
    <w:multiLevelType w:val="multilevel"/>
    <w:tmpl w:val="019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61E0D"/>
    <w:multiLevelType w:val="multilevel"/>
    <w:tmpl w:val="17AA28B4"/>
    <w:lvl w:ilvl="0">
      <w:start w:val="18"/>
      <w:numFmt w:val="decimal"/>
      <w:lvlText w:val="%1"/>
      <w:lvlJc w:val="left"/>
      <w:pPr>
        <w:ind w:left="1080" w:hanging="1080"/>
      </w:pPr>
      <w:rPr>
        <w:rFonts w:hint="default"/>
      </w:rPr>
    </w:lvl>
    <w:lvl w:ilvl="1">
      <w:start w:val="8"/>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1549862">
    <w:abstractNumId w:val="1"/>
  </w:num>
  <w:num w:numId="2" w16cid:durableId="1723477030">
    <w:abstractNumId w:val="13"/>
  </w:num>
  <w:num w:numId="3" w16cid:durableId="1253466858">
    <w:abstractNumId w:val="4"/>
  </w:num>
  <w:num w:numId="4" w16cid:durableId="588731053">
    <w:abstractNumId w:val="6"/>
  </w:num>
  <w:num w:numId="5" w16cid:durableId="787505119">
    <w:abstractNumId w:val="0"/>
  </w:num>
  <w:num w:numId="6" w16cid:durableId="1601639978">
    <w:abstractNumId w:val="11"/>
  </w:num>
  <w:num w:numId="7" w16cid:durableId="1558512401">
    <w:abstractNumId w:val="2"/>
  </w:num>
  <w:num w:numId="8" w16cid:durableId="295768980">
    <w:abstractNumId w:val="7"/>
  </w:num>
  <w:num w:numId="9" w16cid:durableId="1068262626">
    <w:abstractNumId w:val="14"/>
  </w:num>
  <w:num w:numId="10" w16cid:durableId="1884362042">
    <w:abstractNumId w:val="15"/>
  </w:num>
  <w:num w:numId="11" w16cid:durableId="1196651655">
    <w:abstractNumId w:val="8"/>
  </w:num>
  <w:num w:numId="12" w16cid:durableId="1279989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016202">
    <w:abstractNumId w:val="3"/>
  </w:num>
  <w:num w:numId="14" w16cid:durableId="1955214104">
    <w:abstractNumId w:val="10"/>
  </w:num>
  <w:num w:numId="15" w16cid:durableId="638072883">
    <w:abstractNumId w:val="12"/>
  </w:num>
  <w:num w:numId="16" w16cid:durableId="1393501204">
    <w:abstractNumId w:val="5"/>
  </w:num>
  <w:num w:numId="17" w16cid:durableId="1304313248">
    <w:abstractNumId w:val="9"/>
  </w:num>
  <w:num w:numId="18" w16cid:durableId="834346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D8"/>
    <w:rsid w:val="00024D2E"/>
    <w:rsid w:val="00042F55"/>
    <w:rsid w:val="000C3B45"/>
    <w:rsid w:val="00100D54"/>
    <w:rsid w:val="001668E2"/>
    <w:rsid w:val="001A07E4"/>
    <w:rsid w:val="001C1FEE"/>
    <w:rsid w:val="001C61D8"/>
    <w:rsid w:val="001C6E80"/>
    <w:rsid w:val="001D7C14"/>
    <w:rsid w:val="001E5C1F"/>
    <w:rsid w:val="00210D27"/>
    <w:rsid w:val="00251085"/>
    <w:rsid w:val="0025316D"/>
    <w:rsid w:val="00276E11"/>
    <w:rsid w:val="00277865"/>
    <w:rsid w:val="0029108B"/>
    <w:rsid w:val="002C15E6"/>
    <w:rsid w:val="002C2080"/>
    <w:rsid w:val="00310CC8"/>
    <w:rsid w:val="0031194C"/>
    <w:rsid w:val="003521BB"/>
    <w:rsid w:val="0041614F"/>
    <w:rsid w:val="004341B8"/>
    <w:rsid w:val="0046212E"/>
    <w:rsid w:val="00462443"/>
    <w:rsid w:val="004823AF"/>
    <w:rsid w:val="00487B88"/>
    <w:rsid w:val="004B08A6"/>
    <w:rsid w:val="00565D2C"/>
    <w:rsid w:val="005778A6"/>
    <w:rsid w:val="00626E90"/>
    <w:rsid w:val="00637DBD"/>
    <w:rsid w:val="00656A7F"/>
    <w:rsid w:val="006B6328"/>
    <w:rsid w:val="0077019E"/>
    <w:rsid w:val="00786E70"/>
    <w:rsid w:val="007B1EF3"/>
    <w:rsid w:val="007B2297"/>
    <w:rsid w:val="007C510A"/>
    <w:rsid w:val="0082297B"/>
    <w:rsid w:val="00855494"/>
    <w:rsid w:val="008F4CFC"/>
    <w:rsid w:val="0091544C"/>
    <w:rsid w:val="009605FB"/>
    <w:rsid w:val="0097127F"/>
    <w:rsid w:val="00AA152E"/>
    <w:rsid w:val="00AA17C5"/>
    <w:rsid w:val="00AD74F0"/>
    <w:rsid w:val="00B71C78"/>
    <w:rsid w:val="00BC1DA6"/>
    <w:rsid w:val="00BC7654"/>
    <w:rsid w:val="00C60B09"/>
    <w:rsid w:val="00C70612"/>
    <w:rsid w:val="00C9613F"/>
    <w:rsid w:val="00D22EDB"/>
    <w:rsid w:val="00D33F17"/>
    <w:rsid w:val="00D44244"/>
    <w:rsid w:val="00D8329E"/>
    <w:rsid w:val="00DC1B82"/>
    <w:rsid w:val="00DD190F"/>
    <w:rsid w:val="00DE7C7A"/>
    <w:rsid w:val="00E13CA2"/>
    <w:rsid w:val="00E15EE1"/>
    <w:rsid w:val="00EA3005"/>
    <w:rsid w:val="00EB547A"/>
    <w:rsid w:val="00EB757B"/>
    <w:rsid w:val="00ED6DA4"/>
    <w:rsid w:val="00F452D8"/>
    <w:rsid w:val="00FA51CE"/>
    <w:rsid w:val="00FA72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24EE"/>
  <w15:docId w15:val="{7D149677-6F01-4486-9BCA-3E2E8A9D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9" w:lineRule="auto"/>
      <w:ind w:left="680" w:hanging="37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0" w:line="259" w:lineRule="auto"/>
      <w:ind w:left="310"/>
      <w:jc w:val="center"/>
      <w:outlineLvl w:val="0"/>
    </w:pPr>
    <w:rPr>
      <w:rFonts w:ascii="Times New Roman" w:eastAsia="Times New Roman" w:hAnsi="Times New Roman" w:cs="Times New Roman"/>
      <w:color w:val="000000"/>
    </w:rPr>
  </w:style>
  <w:style w:type="paragraph" w:styleId="Pealkiri3">
    <w:name w:val="heading 3"/>
    <w:basedOn w:val="Normaallaad"/>
    <w:next w:val="Normaallaad"/>
    <w:link w:val="Pealkiri3Mrk"/>
    <w:uiPriority w:val="9"/>
    <w:unhideWhenUsed/>
    <w:qFormat/>
    <w:rsid w:val="00F452D8"/>
    <w:pPr>
      <w:keepNext/>
      <w:keepLines/>
      <w:spacing w:before="4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 w:type="paragraph" w:styleId="Normaallaadveeb">
    <w:name w:val="Normal (Web)"/>
    <w:basedOn w:val="Normaallaad"/>
    <w:uiPriority w:val="99"/>
    <w:unhideWhenUsed/>
    <w:rsid w:val="00855494"/>
    <w:pPr>
      <w:spacing w:before="100" w:beforeAutospacing="1" w:after="100" w:afterAutospacing="1" w:line="240" w:lineRule="auto"/>
      <w:ind w:left="0" w:firstLine="0"/>
      <w:jc w:val="left"/>
    </w:pPr>
    <w:rPr>
      <w:color w:val="auto"/>
      <w:kern w:val="0"/>
      <w14:ligatures w14:val="none"/>
    </w:rPr>
  </w:style>
  <w:style w:type="character" w:styleId="Tugev">
    <w:name w:val="Strong"/>
    <w:basedOn w:val="Liguvaikefont"/>
    <w:uiPriority w:val="22"/>
    <w:qFormat/>
    <w:rsid w:val="00855494"/>
    <w:rPr>
      <w:b/>
      <w:bCs/>
    </w:rPr>
  </w:style>
  <w:style w:type="paragraph" w:styleId="Loendilik">
    <w:name w:val="List Paragraph"/>
    <w:basedOn w:val="Normaallaad"/>
    <w:uiPriority w:val="34"/>
    <w:qFormat/>
    <w:rsid w:val="00D22EDB"/>
    <w:pPr>
      <w:ind w:left="720"/>
      <w:contextualSpacing/>
    </w:pPr>
  </w:style>
  <w:style w:type="character" w:customStyle="1" w:styleId="fontstyle01">
    <w:name w:val="fontstyle01"/>
    <w:rsid w:val="00D33F17"/>
    <w:rPr>
      <w:rFonts w:ascii="TimesNewRomanPSMT" w:hAnsi="TimesNewRomanPSMT" w:hint="default"/>
      <w:b w:val="0"/>
      <w:bCs w:val="0"/>
      <w:i w:val="0"/>
      <w:iCs w:val="0"/>
      <w:color w:val="000000"/>
      <w:sz w:val="24"/>
      <w:szCs w:val="24"/>
    </w:rPr>
  </w:style>
  <w:style w:type="character" w:customStyle="1" w:styleId="Pealkiri3Mrk">
    <w:name w:val="Pealkiri 3 Märk"/>
    <w:basedOn w:val="Liguvaikefont"/>
    <w:link w:val="Pealkiri3"/>
    <w:uiPriority w:val="9"/>
    <w:rsid w:val="00F452D8"/>
    <w:rPr>
      <w:rFonts w:asciiTheme="majorHAnsi" w:eastAsiaTheme="majorEastAsia" w:hAnsiTheme="majorHAnsi" w:cstheme="majorBidi"/>
      <w:color w:val="0A2F40" w:themeColor="accent1" w:themeShade="7F"/>
    </w:rPr>
  </w:style>
  <w:style w:type="paragraph" w:styleId="Kehatekst">
    <w:name w:val="Body Text"/>
    <w:basedOn w:val="Normaallaad"/>
    <w:link w:val="KehatekstMrk"/>
    <w:uiPriority w:val="99"/>
    <w:semiHidden/>
    <w:rsid w:val="007B1EF3"/>
    <w:pPr>
      <w:spacing w:line="240" w:lineRule="auto"/>
      <w:ind w:left="0" w:firstLine="0"/>
    </w:pPr>
    <w:rPr>
      <w:rFonts w:ascii="Arial" w:hAnsi="Arial" w:cs="Arial"/>
      <w:color w:val="auto"/>
      <w:kern w:val="0"/>
      <w:lang w:eastAsia="en-US"/>
      <w14:ligatures w14:val="none"/>
    </w:rPr>
  </w:style>
  <w:style w:type="character" w:customStyle="1" w:styleId="KehatekstMrk">
    <w:name w:val="Kehatekst Märk"/>
    <w:basedOn w:val="Liguvaikefont"/>
    <w:link w:val="Kehatekst"/>
    <w:uiPriority w:val="99"/>
    <w:semiHidden/>
    <w:rsid w:val="007B1EF3"/>
    <w:rPr>
      <w:rFonts w:ascii="Arial" w:eastAsia="Times New Roman" w:hAnsi="Arial" w:cs="Arial"/>
      <w:kern w:val="0"/>
      <w:lang w:eastAsia="en-US"/>
      <w14:ligatures w14:val="none"/>
    </w:rPr>
  </w:style>
  <w:style w:type="paragraph" w:styleId="Vahedeta">
    <w:name w:val="No Spacing"/>
    <w:uiPriority w:val="99"/>
    <w:qFormat/>
    <w:rsid w:val="007B1EF3"/>
    <w:pPr>
      <w:spacing w:after="0" w:line="240" w:lineRule="auto"/>
    </w:pPr>
    <w:rPr>
      <w:rFonts w:ascii="Times New Roman" w:eastAsia="Times New Roman" w:hAnsi="Times New Roman" w:cs="Times New Roman"/>
      <w:kern w:val="0"/>
      <w:lang w:val="en-GB" w:eastAsia="en-US"/>
      <w14:ligatures w14:val="none"/>
    </w:rPr>
  </w:style>
  <w:style w:type="character" w:styleId="Hperlink">
    <w:name w:val="Hyperlink"/>
    <w:basedOn w:val="Liguvaikefont"/>
    <w:uiPriority w:val="99"/>
    <w:unhideWhenUsed/>
    <w:rsid w:val="002C15E6"/>
    <w:rPr>
      <w:color w:val="467886" w:themeColor="hyperlink"/>
      <w:u w:val="single"/>
    </w:rPr>
  </w:style>
  <w:style w:type="character" w:styleId="Lahendamatamainimine">
    <w:name w:val="Unresolved Mention"/>
    <w:basedOn w:val="Liguvaikefont"/>
    <w:uiPriority w:val="99"/>
    <w:semiHidden/>
    <w:unhideWhenUsed/>
    <w:rsid w:val="002C15E6"/>
    <w:rPr>
      <w:color w:val="605E5C"/>
      <w:shd w:val="clear" w:color="auto" w:fill="E1DFDD"/>
    </w:rPr>
  </w:style>
  <w:style w:type="paragraph" w:styleId="Pis">
    <w:name w:val="header"/>
    <w:basedOn w:val="Normaallaad"/>
    <w:link w:val="PisMrk"/>
    <w:uiPriority w:val="99"/>
    <w:unhideWhenUsed/>
    <w:rsid w:val="001C6E80"/>
    <w:pPr>
      <w:tabs>
        <w:tab w:val="center" w:pos="4513"/>
        <w:tab w:val="right" w:pos="9026"/>
      </w:tabs>
      <w:spacing w:line="240" w:lineRule="auto"/>
    </w:pPr>
  </w:style>
  <w:style w:type="character" w:customStyle="1" w:styleId="PisMrk">
    <w:name w:val="Päis Märk"/>
    <w:basedOn w:val="Liguvaikefont"/>
    <w:link w:val="Pis"/>
    <w:uiPriority w:val="99"/>
    <w:rsid w:val="001C6E80"/>
    <w:rPr>
      <w:rFonts w:ascii="Times New Roman" w:eastAsia="Times New Roman" w:hAnsi="Times New Roman" w:cs="Times New Roman"/>
      <w:color w:val="000000"/>
    </w:rPr>
  </w:style>
  <w:style w:type="paragraph" w:styleId="Jalus">
    <w:name w:val="footer"/>
    <w:basedOn w:val="Normaallaad"/>
    <w:link w:val="JalusMrk"/>
    <w:uiPriority w:val="99"/>
    <w:unhideWhenUsed/>
    <w:rsid w:val="001C6E80"/>
    <w:pPr>
      <w:tabs>
        <w:tab w:val="center" w:pos="4513"/>
        <w:tab w:val="right" w:pos="9026"/>
      </w:tabs>
      <w:spacing w:line="240" w:lineRule="auto"/>
    </w:pPr>
  </w:style>
  <w:style w:type="character" w:customStyle="1" w:styleId="JalusMrk">
    <w:name w:val="Jalus Märk"/>
    <w:basedOn w:val="Liguvaikefont"/>
    <w:link w:val="Jalus"/>
    <w:uiPriority w:val="99"/>
    <w:rsid w:val="001C6E8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3982</Words>
  <Characters>23096</Characters>
  <Application>Microsoft Office Word</Application>
  <DocSecurity>0</DocSecurity>
  <Lines>192</Lines>
  <Paragraphs>54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KLV-A-X014</dc:creator>
  <cp:keywords/>
  <cp:lastModifiedBy>LINNASEKRETÄR KLV</cp:lastModifiedBy>
  <cp:revision>4</cp:revision>
  <dcterms:created xsi:type="dcterms:W3CDTF">2026-05-22T09:34:00Z</dcterms:created>
  <dcterms:modified xsi:type="dcterms:W3CDTF">2026-05-22T10:35:00Z</dcterms:modified>
</cp:coreProperties>
</file>